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200" w:after="60"/>
        <w:jc w:val="center"/>
      </w:pPr>
      <w:r>
        <w:rPr>
          <w:rFonts w:ascii="Arial" w:cs="Arial" w:eastAsia="Arial" w:hAnsi="Arial"/>
          <w:b/>
          <w:bCs/>
          <w:color w:val="1F4E79"/>
          <w:sz w:val="56"/>
          <w:szCs w:val="56"/>
        </w:rPr>
        <w:t xml:space="preserve">ORDERFLOWEA v6.05</w:t>
      </w:r>
    </w:p>
    <w:p>
      <w:pPr>
        <w:spacing w:before="60" w:after="60"/>
        <w:jc w:val="center"/>
      </w:pPr>
      <w:r>
        <w:rPr>
          <w:rFonts w:ascii="Arial" w:cs="Arial" w:eastAsia="Arial" w:hAnsi="Arial"/>
          <w:color w:val="2E75B6"/>
          <w:sz w:val="32"/>
          <w:szCs w:val="32"/>
        </w:rPr>
        <w:t xml:space="preserve">Comprehensive System Review &amp; Enhancement Report</w:t>
      </w:r>
    </w:p>
    <w:p>
      <w:pPr>
        <w:spacing w:before="80" w:after="80"/>
      </w:pPr>
    </w:p>
    <w:p>
      <w:pPr>
        <w:spacing w:before="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EA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OrderFlowEA v6.05</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Symbol Tested</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XAUUSD (Gold Spot)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Timeframe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M1 (1-Minute Bars)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Test Period</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2026.01.01 — 2026.10.07 (9+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History Quality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100% Real Ticks (25,404,807 ticks)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Initial Deposit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$10,000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Leverage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1:2000 (Headway-Demo)</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Report Date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March 2026</w:t>
            </w:r>
          </w:p>
        </w:tc>
      </w:tr>
    </w:tbl>
    <w:p>
      <w:pPr>
        <w:spacing w:before="400"/>
      </w:pPr>
    </w:p>
    <w:p>
      <w:pPr>
        <w:jc w:val="center"/>
      </w:pPr>
      <w:r>
        <w:rPr>
          <w:rFonts w:ascii="Arial" w:cs="Arial" w:eastAsia="Arial" w:hAnsi="Arial"/>
          <w:b/>
          <w:bCs/>
          <w:color w:val="C00000"/>
          <w:sz w:val="18"/>
          <w:szCs w:val="18"/>
        </w:rPr>
        <w:t xml:space="preserve">CONFIDENTIAL — FOR DEVELOPER USE ONLY</w:t>
      </w:r>
    </w:p>
    <w:p>
      <w:r>
        <w:br w:type="page"/>
      </w:r>
    </w:p>
    <w:p>
      <w:pPr>
        <w:pStyle w:val="Heading1"/>
        <w:spacing w:before="240" w:after="240"/>
      </w:pPr>
      <w:r>
        <w:rPr>
          <w:rFonts w:ascii="Arial" w:cs="Arial" w:eastAsia="Arial" w:hAnsi="Arial"/>
          <w:b/>
          <w:bCs/>
          <w:color w:val="1F4E79"/>
          <w:sz w:val="32"/>
          <w:szCs w:val="32"/>
        </w:rPr>
        <w:t xml:space="preserve">1. System Overview</w:t>
      </w:r>
    </w:p>
    <w:p>
      <w:pPr>
        <w:spacing w:before="80" w:after="80"/>
      </w:pPr>
      <w:r>
        <w:rPr>
          <w:rFonts w:ascii="Arial" w:cs="Arial" w:eastAsia="Arial" w:hAnsi="Arial"/>
          <w:b w:val="false"/>
          <w:bCs w:val="false"/>
          <w:color w:val="1F2D3D"/>
          <w:sz w:val="22"/>
          <w:szCs w:val="22"/>
        </w:rPr>
        <w:t xml:space="preserve">OrderFlowEA is a MetaTrader 5 Expert Advisor that reconstructs a tick-by-tick footprint chart from raw market data and derives trading signals from order-flow analytics. The system is purpose-built for instruments with deep tick history, making it well-suited to liquid spot instruments such as XAUUSD.</w:t>
      </w:r>
    </w:p>
    <w:p>
      <w:pPr>
        <w:spacing w:before="80" w:after="80"/>
      </w:pPr>
    </w:p>
    <w:p>
      <w:pPr>
        <w:pStyle w:val="Heading2"/>
        <w:spacing w:before="160" w:after="160"/>
      </w:pPr>
      <w:r>
        <w:rPr>
          <w:rFonts w:ascii="Arial" w:cs="Arial" w:eastAsia="Arial" w:hAnsi="Arial"/>
          <w:b/>
          <w:bCs/>
          <w:color w:val="2E75B6"/>
          <w:sz w:val="26"/>
          <w:szCs w:val="26"/>
        </w:rPr>
        <w:t xml:space="preserve">1.1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Strategy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Order-Flow / Footprint Chart — microstructure signal extraction</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Signal Engine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6-component HFT Score (range: −100 to +100) + OFS composite (0–100)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Entry Modes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Market Order (immediate fill) or Pending BuyStop/SellStop</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SL Modes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Bar High/Low, Fixed Pips, or ATR Multiplier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TP Modes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Risk:Reward Ratio, Fixed Pips, or ATR Multiplier</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Position Mgmt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Break-even trigger + Dynamic trailing stop (pip-based)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Trade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Max positions cap, equity profit/loss circuit-breakers, spread gate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Lot Sizing</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Margin-based dynamic (% of balance) or fixed lot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Backtest Quality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100% real ticks — full tick pipeline active</w:t>
            </w:r>
          </w:p>
        </w:tc>
      </w:tr>
    </w:tbl>
    <w:p>
      <w:pPr>
        <w:spacing w:before="100" w:after="80"/>
      </w:pPr>
    </w:p>
    <w:p>
      <w:pPr>
        <w:pStyle w:val="Heading2"/>
        <w:spacing w:before="160" w:after="160"/>
      </w:pPr>
      <w:r>
        <w:rPr>
          <w:rFonts w:ascii="Arial" w:cs="Arial" w:eastAsia="Arial" w:hAnsi="Arial"/>
          <w:b/>
          <w:bCs/>
          <w:color w:val="2E75B6"/>
          <w:sz w:val="26"/>
          <w:szCs w:val="26"/>
        </w:rPr>
        <w:t xml:space="preserve">1.2 Signal Generation Pipeline</w:t>
      </w:r>
    </w:p>
    <w:p>
      <w:pPr>
        <w:spacing w:before="80" w:after="80"/>
      </w:pPr>
      <w:r>
        <w:rPr>
          <w:rFonts w:ascii="Arial" w:cs="Arial" w:eastAsia="Arial" w:hAnsi="Arial"/>
          <w:b w:val="false"/>
          <w:bCs w:val="false"/>
          <w:color w:val="1F2D3D"/>
          <w:sz w:val="22"/>
          <w:szCs w:val="22"/>
        </w:rPr>
        <w:t xml:space="preserve">The system processes incoming ticks through a multi-stage pipeline:</w:t>
      </w:r>
    </w:p>
    <w:p>
      <w:pPr>
        <w:pStyle w:val="ListParagraph"/>
        <w:numPr>
          <w:ilvl w:val="0"/>
          <w:numId w:val="2"/>
        </w:numPr>
        <w:spacing w:before="40" w:after="40"/>
      </w:pPr>
      <w:r>
        <w:rPr>
          <w:rFonts w:ascii="Arial" w:cs="Arial" w:eastAsia="Arial" w:hAnsi="Arial"/>
          <w:color w:val="1F2D3D"/>
          <w:sz w:val="22"/>
          <w:szCs w:val="22"/>
        </w:rPr>
        <w:t xml:space="preserve">Stage 1 — Tick Classification: Each tick is classified as Buy (ask lift) or Sell (bid hit) using TICK_FLAG_BUY/SELL in live trading or bid-comparison in backtest.</w:t>
      </w:r>
    </w:p>
    <w:p>
      <w:pPr>
        <w:pStyle w:val="ListParagraph"/>
        <w:numPr>
          <w:ilvl w:val="0"/>
          <w:numId w:val="2"/>
        </w:numPr>
        <w:spacing w:before="40" w:after="40"/>
      </w:pPr>
      <w:r>
        <w:rPr>
          <w:rFonts w:ascii="Arial" w:cs="Arial" w:eastAsia="Arial" w:hAnsi="Arial"/>
          <w:color w:val="1F2D3D"/>
          <w:sz w:val="22"/>
          <w:szCs w:val="22"/>
        </w:rPr>
        <w:t xml:space="preserve">Stage 2 — Footprint Accumulation: Ticks are aggregated into price-level buckets (bid_vol, ask_vol, delta) per bar, forming a footprint structure (FPBar / PriceLevel arrays).</w:t>
      </w:r>
    </w:p>
    <w:p>
      <w:pPr>
        <w:pStyle w:val="ListParagraph"/>
        <w:numPr>
          <w:ilvl w:val="0"/>
          <w:numId w:val="2"/>
        </w:numPr>
        <w:spacing w:before="40" w:after="40"/>
      </w:pPr>
      <w:r>
        <w:rPr>
          <w:rFonts w:ascii="Arial" w:cs="Arial" w:eastAsia="Arial" w:hAnsi="Arial"/>
          <w:color w:val="1F2D3D"/>
          <w:sz w:val="22"/>
          <w:szCs w:val="22"/>
        </w:rPr>
        <w:t xml:space="preserve">Stage 3 — Signal Computation (ComputeBarSignals): POC, Value Area, Imbalance, Stacked Imbalance, Absorption, HVN/LVN, Unfinished Auctions, Delta Divergence, and Bid/Ask Exhaustion are computed per bar.</w:t>
      </w:r>
    </w:p>
    <w:p>
      <w:pPr>
        <w:pStyle w:val="ListParagraph"/>
        <w:numPr>
          <w:ilvl w:val="0"/>
          <w:numId w:val="2"/>
        </w:numPr>
        <w:spacing w:before="40" w:after="40"/>
      </w:pPr>
      <w:r>
        <w:rPr>
          <w:rFonts w:ascii="Arial" w:cs="Arial" w:eastAsia="Arial" w:hAnsi="Arial"/>
          <w:color w:val="1F2D3D"/>
          <w:sz w:val="22"/>
          <w:szCs w:val="22"/>
        </w:rPr>
        <w:t xml:space="preserve">Stage 4 — OFS Score (ComputeOFScore): A 0–100 composite score built from delta ratio (40%), imbalance balance (25%), stacked imbalance direction (20%), and absorption context (15%).</w:t>
      </w:r>
    </w:p>
    <w:p>
      <w:pPr>
        <w:pStyle w:val="ListParagraph"/>
        <w:numPr>
          <w:ilvl w:val="0"/>
          <w:numId w:val="2"/>
        </w:numPr>
        <w:spacing w:before="40" w:after="40"/>
      </w:pPr>
      <w:r>
        <w:rPr>
          <w:rFonts w:ascii="Arial" w:cs="Arial" w:eastAsia="Arial" w:hAnsi="Arial"/>
          <w:color w:val="1F2D3D"/>
          <w:sz w:val="22"/>
          <w:szCs w:val="22"/>
        </w:rPr>
        <w:t xml:space="preserve">Stage 5 — HFT Signal (ComputeHFTSignal): A −100 to +100 signal built from 6 weighted components: OFS (30%), delta divergence (20%), POC gravity (15%), absorption at extremes (15%), bid/ask exhaustion (10%), 3-bar CVD momentum slope (10%).</w:t>
      </w:r>
    </w:p>
    <w:p>
      <w:pPr>
        <w:pStyle w:val="ListParagraph"/>
        <w:numPr>
          <w:ilvl w:val="0"/>
          <w:numId w:val="2"/>
        </w:numPr>
        <w:spacing w:before="40" w:after="40"/>
      </w:pPr>
      <w:r>
        <w:rPr>
          <w:rFonts w:ascii="Arial" w:cs="Arial" w:eastAsia="Arial" w:hAnsi="Arial"/>
          <w:color w:val="1F2D3D"/>
          <w:sz w:val="22"/>
          <w:szCs w:val="22"/>
        </w:rPr>
        <w:t xml:space="preserve">Stage 6 — Signal Dispatch (EvalAndFireSignal): If |HFT| &gt;= threshold, a BUY or SELL signal fires with sound, journal entry, and chart arrow.</w:t>
      </w:r>
    </w:p>
    <w:p>
      <w:pPr>
        <w:pStyle w:val="ListParagraph"/>
        <w:numPr>
          <w:ilvl w:val="0"/>
          <w:numId w:val="2"/>
        </w:numPr>
        <w:spacing w:before="40" w:after="40"/>
      </w:pPr>
      <w:r>
        <w:rPr>
          <w:rFonts w:ascii="Arial" w:cs="Arial" w:eastAsia="Arial" w:hAnsi="Arial"/>
          <w:color w:val="1F2D3D"/>
          <w:sz w:val="22"/>
          <w:szCs w:val="22"/>
        </w:rPr>
        <w:t xml:space="preserve">Stage 7 — PlaceOrders (on new bar): The last closed bar is evaluated; if signal threshold met, a market or pending order is submitted with SL/TP calculated per mode.</w:t>
      </w:r>
    </w:p>
    <w:p>
      <w:pPr>
        <w:spacing w:before="80"/>
      </w:pPr>
    </w:p>
    <w:p>
      <w:r>
        <w:br w:type="page"/>
      </w:r>
    </w:p>
    <w:p>
      <w:pPr>
        <w:pStyle w:val="Heading1"/>
        <w:spacing w:before="240" w:after="240"/>
      </w:pPr>
      <w:r>
        <w:rPr>
          <w:rFonts w:ascii="Arial" w:cs="Arial" w:eastAsia="Arial" w:hAnsi="Arial"/>
          <w:b/>
          <w:bCs/>
          <w:color w:val="1F4E79"/>
          <w:sz w:val="32"/>
          <w:szCs w:val="32"/>
        </w:rPr>
        <w:t xml:space="preserve">2. Strategy Strengths</w:t>
      </w:r>
    </w:p>
    <w:p>
      <w:pPr>
        <w:spacing w:before="80" w:after="80"/>
      </w:pPr>
      <w:r>
        <w:rPr>
          <w:rFonts w:ascii="Arial" w:cs="Arial" w:eastAsia="Arial" w:hAnsi="Arial"/>
          <w:b w:val="false"/>
          <w:bCs w:val="false"/>
          <w:color w:val="1F2D3D"/>
          <w:sz w:val="22"/>
          <w:szCs w:val="22"/>
        </w:rPr>
        <w:t xml:space="preserve">Despite the serious issues identified in subsequent sections, the system has a well-conceived theoretical foundation and several engineering strengths worth preserving.</w:t>
      </w:r>
    </w:p>
    <w:p>
      <w:pPr>
        <w:spacing w:before="80"/>
      </w:pPr>
    </w:p>
    <w:p>
      <w:pPr>
        <w:pStyle w:val="Heading2"/>
        <w:spacing w:before="160" w:after="160"/>
      </w:pPr>
      <w:r>
        <w:rPr>
          <w:rFonts w:ascii="Arial" w:cs="Arial" w:eastAsia="Arial" w:hAnsi="Arial"/>
          <w:b/>
          <w:bCs/>
          <w:color w:val="2E75B6"/>
          <w:sz w:val="26"/>
          <w:szCs w:val="26"/>
        </w:rPr>
        <w:t xml:space="preserve">2.1 Sound Theoretical Foundation</w:t>
      </w:r>
    </w:p>
    <w:p>
      <w:pPr>
        <w:pStyle w:val="ListParagraph"/>
        <w:numPr>
          <w:ilvl w:val="0"/>
          <w:numId w:val="2"/>
        </w:numPr>
        <w:spacing w:before="40" w:after="40"/>
      </w:pPr>
      <w:r>
        <w:rPr>
          <w:rFonts w:ascii="Arial" w:cs="Arial" w:eastAsia="Arial" w:hAnsi="Arial"/>
          <w:color w:val="375623"/>
          <w:sz w:val="22"/>
          <w:szCs w:val="22"/>
        </w:rPr>
        <w:t xml:space="preserve">Order flow / footprint analysis is a proven institutional technique used by CME pit traders, HFT desks, and professional prop firms. The core concept — reading aggressive buyer/seller imbalances at specific price levels — has genuine edge when correctly calibrated.</w:t>
      </w:r>
    </w:p>
    <w:p>
      <w:pPr>
        <w:pStyle w:val="ListParagraph"/>
        <w:numPr>
          <w:ilvl w:val="0"/>
          <w:numId w:val="2"/>
        </w:numPr>
        <w:spacing w:before="40" w:after="40"/>
      </w:pPr>
      <w:r>
        <w:rPr>
          <w:rFonts w:ascii="Arial" w:cs="Arial" w:eastAsia="Arial" w:hAnsi="Arial"/>
          <w:color w:val="375623"/>
          <w:sz w:val="22"/>
          <w:szCs w:val="22"/>
        </w:rPr>
        <w:t xml:space="preserve">The 6-component HFT score is structurally sound. Combining delta, imbalance, POC position, absorption, exhaustion, and CVD momentum provides multi-confirmation signal generation that reduces random noise compared to single-factor systems.</w:t>
      </w:r>
    </w:p>
    <w:p>
      <w:pPr>
        <w:pStyle w:val="ListParagraph"/>
        <w:numPr>
          <w:ilvl w:val="0"/>
          <w:numId w:val="2"/>
        </w:numPr>
        <w:spacing w:before="40" w:after="40"/>
      </w:pPr>
      <w:r>
        <w:rPr>
          <w:rFonts w:ascii="Arial" w:cs="Arial" w:eastAsia="Arial" w:hAnsi="Arial"/>
          <w:color w:val="375623"/>
          <w:sz w:val="22"/>
          <w:szCs w:val="22"/>
        </w:rPr>
        <w:t xml:space="preserve">Delta Divergence detection (bullish bar with negative delta, or bearish bar with positive delta) is a well-established footprint pattern used by professional order-flow traders to identify hidden absorption and failed auctions.</w:t>
      </w:r>
    </w:p>
    <w:p>
      <w:pPr>
        <w:pStyle w:val="ListParagraph"/>
        <w:numPr>
          <w:ilvl w:val="0"/>
          <w:numId w:val="2"/>
        </w:numPr>
        <w:spacing w:before="40" w:after="40"/>
      </w:pPr>
      <w:r>
        <w:rPr>
          <w:rFonts w:ascii="Arial" w:cs="Arial" w:eastAsia="Arial" w:hAnsi="Arial"/>
          <w:color w:val="375623"/>
          <w:sz w:val="22"/>
          <w:szCs w:val="22"/>
        </w:rPr>
        <w:t xml:space="preserve">Naked POC tracking is a legitimate market structure tool — unfilled POCs act as price magnets and confluence levels in institutional practice.</w:t>
      </w:r>
    </w:p>
    <w:p>
      <w:pPr>
        <w:pStyle w:val="ListParagraph"/>
        <w:numPr>
          <w:ilvl w:val="0"/>
          <w:numId w:val="2"/>
        </w:numPr>
        <w:spacing w:before="40" w:after="40"/>
      </w:pPr>
      <w:r>
        <w:rPr>
          <w:rFonts w:ascii="Arial" w:cs="Arial" w:eastAsia="Arial" w:hAnsi="Arial"/>
          <w:color w:val="375623"/>
          <w:sz w:val="22"/>
          <w:szCs w:val="22"/>
        </w:rPr>
        <w:t xml:space="preserve">The stacked imbalance detection correctly identifies consecutive diagonal bid/ask imbalances, which represent zones of aggressive directional conviction.</w:t>
      </w:r>
    </w:p>
    <w:p>
      <w:pPr>
        <w:spacing w:before="80"/>
      </w:pPr>
    </w:p>
    <w:p>
      <w:pPr>
        <w:pStyle w:val="Heading2"/>
        <w:spacing w:before="160" w:after="160"/>
      </w:pPr>
      <w:r>
        <w:rPr>
          <w:rFonts w:ascii="Arial" w:cs="Arial" w:eastAsia="Arial" w:hAnsi="Arial"/>
          <w:b/>
          <w:bCs/>
          <w:color w:val="2E75B6"/>
          <w:sz w:val="26"/>
          <w:szCs w:val="26"/>
        </w:rPr>
        <w:t xml:space="preserve">2.2 Execution Layer Quality</w:t>
      </w:r>
    </w:p>
    <w:p>
      <w:pPr>
        <w:pStyle w:val="ListParagraph"/>
        <w:numPr>
          <w:ilvl w:val="0"/>
          <w:numId w:val="2"/>
        </w:numPr>
        <w:spacing w:before="40" w:after="40"/>
      </w:pPr>
      <w:r>
        <w:rPr>
          <w:rFonts w:ascii="Arial" w:cs="Arial" w:eastAsia="Arial" w:hAnsi="Arial"/>
          <w:color w:val="375623"/>
          <w:sz w:val="22"/>
          <w:szCs w:val="22"/>
        </w:rPr>
        <w:t xml:space="preserve">Broker fill-mode auto-detection (GetBrokerFillingMode) with explicit RETURN flag warning is a production-grade feature absent from most retail EAs.</w:t>
      </w:r>
    </w:p>
    <w:p>
      <w:pPr>
        <w:pStyle w:val="ListParagraph"/>
        <w:numPr>
          <w:ilvl w:val="0"/>
          <w:numId w:val="2"/>
        </w:numPr>
        <w:spacing w:before="40" w:after="40"/>
      </w:pPr>
      <w:r>
        <w:rPr>
          <w:rFonts w:ascii="Arial" w:cs="Arial" w:eastAsia="Arial" w:hAnsi="Arial"/>
          <w:color w:val="375623"/>
          <w:sz w:val="22"/>
          <w:szCs w:val="22"/>
        </w:rPr>
        <w:t xml:space="preserve">The 3-attempt retry loop with requote/connection/timeout filtering and live price re-fetch on retry is robust and correct.</w:t>
      </w:r>
    </w:p>
    <w:p>
      <w:pPr>
        <w:pStyle w:val="ListParagraph"/>
        <w:numPr>
          <w:ilvl w:val="0"/>
          <w:numId w:val="2"/>
        </w:numPr>
        <w:spacing w:before="40" w:after="40"/>
      </w:pPr>
      <w:r>
        <w:rPr>
          <w:rFonts w:ascii="Arial" w:cs="Arial" w:eastAsia="Arial" w:hAnsi="Arial"/>
          <w:color w:val="375623"/>
          <w:sz w:val="22"/>
          <w:szCs w:val="22"/>
        </w:rPr>
        <w:t xml:space="preserve">Ticket snapshot before deletion (FIX-2) correctly prevents the OrdersTotal() shrinkage bug that causes skipped cancellations.</w:t>
      </w:r>
    </w:p>
    <w:p>
      <w:pPr>
        <w:pStyle w:val="ListParagraph"/>
        <w:numPr>
          <w:ilvl w:val="0"/>
          <w:numId w:val="2"/>
        </w:numPr>
        <w:spacing w:before="40" w:after="40"/>
      </w:pPr>
      <w:r>
        <w:rPr>
          <w:rFonts w:ascii="Arial" w:cs="Arial" w:eastAsia="Arial" w:hAnsi="Arial"/>
          <w:color w:val="375623"/>
          <w:sz w:val="22"/>
          <w:szCs w:val="22"/>
        </w:rPr>
        <w:t xml:space="preserve">FIX-SELL-1 through FIX-SELL-4 represent systematic and well-documented critical bug fixes — the changelog is professional in quality.</w:t>
      </w:r>
    </w:p>
    <w:p>
      <w:pPr>
        <w:pStyle w:val="ListParagraph"/>
        <w:numPr>
          <w:ilvl w:val="0"/>
          <w:numId w:val="2"/>
        </w:numPr>
        <w:spacing w:before="40" w:after="40"/>
      </w:pPr>
      <w:r>
        <w:rPr>
          <w:rFonts w:ascii="Arial" w:cs="Arial" w:eastAsia="Arial" w:hAnsi="Arial"/>
          <w:color w:val="375623"/>
          <w:sz w:val="22"/>
          <w:szCs w:val="22"/>
        </w:rPr>
        <w:t xml:space="preserve">The Analysis Mode (virtual trade simulation) is an excellent production feature that allows signal validation without capital risk.</w:t>
      </w:r>
    </w:p>
    <w:p>
      <w:pPr>
        <w:pStyle w:val="ListParagraph"/>
        <w:numPr>
          <w:ilvl w:val="0"/>
          <w:numId w:val="2"/>
        </w:numPr>
        <w:spacing w:before="40" w:after="40"/>
      </w:pPr>
      <w:r>
        <w:rPr>
          <w:rFonts w:ascii="Arial" w:cs="Arial" w:eastAsia="Arial" w:hAnsi="Arial"/>
          <w:color w:val="375623"/>
          <w:sz w:val="22"/>
          <w:szCs w:val="22"/>
        </w:rPr>
        <w:t xml:space="preserve">Comprehensive OnInit input validation catches misconfiguration before capital is deployed.</w:t>
      </w:r>
    </w:p>
    <w:p>
      <w:pPr>
        <w:spacing w:before="80"/>
      </w:pPr>
    </w:p>
    <w:p>
      <w:pPr>
        <w:pStyle w:val="Heading2"/>
        <w:spacing w:before="160" w:after="160"/>
      </w:pPr>
      <w:r>
        <w:rPr>
          <w:rFonts w:ascii="Arial" w:cs="Arial" w:eastAsia="Arial" w:hAnsi="Arial"/>
          <w:b/>
          <w:bCs/>
          <w:color w:val="2E75B6"/>
          <w:sz w:val="26"/>
          <w:szCs w:val="26"/>
        </w:rPr>
        <w:t xml:space="preserve">2.3 Code Quality Positives</w:t>
      </w:r>
    </w:p>
    <w:p>
      <w:pPr>
        <w:pStyle w:val="ListParagraph"/>
        <w:numPr>
          <w:ilvl w:val="0"/>
          <w:numId w:val="2"/>
        </w:numPr>
        <w:spacing w:before="40" w:after="40"/>
      </w:pPr>
      <w:r>
        <w:rPr>
          <w:rFonts w:ascii="Arial" w:cs="Arial" w:eastAsia="Arial" w:hAnsi="Arial"/>
          <w:color w:val="375623"/>
          <w:sz w:val="22"/>
          <w:szCs w:val="22"/>
        </w:rPr>
        <w:t xml:space="preserve">MathIsValidNumber() guards on all division operations prevent NaN/Inf propagation — a common source of silent calculation corruption in MQL5.</w:t>
      </w:r>
    </w:p>
    <w:p>
      <w:pPr>
        <w:pStyle w:val="ListParagraph"/>
        <w:numPr>
          <w:ilvl w:val="0"/>
          <w:numId w:val="2"/>
        </w:numPr>
        <w:spacing w:before="40" w:after="40"/>
      </w:pPr>
      <w:r>
        <w:rPr>
          <w:rFonts w:ascii="Arial" w:cs="Arial" w:eastAsia="Arial" w:hAnsi="Arial"/>
          <w:color w:val="375623"/>
          <w:sz w:val="22"/>
          <w:szCs w:val="22"/>
        </w:rPr>
        <w:t xml:space="preserve">The multi-namespace object system (FP_, AN_, SIG_) for chart objects is clean and prevents interference between live, analysis, and signal markers.</w:t>
      </w:r>
    </w:p>
    <w:p>
      <w:pPr>
        <w:pStyle w:val="ListParagraph"/>
        <w:numPr>
          <w:ilvl w:val="0"/>
          <w:numId w:val="2"/>
        </w:numPr>
        <w:spacing w:before="40" w:after="40"/>
      </w:pPr>
      <w:r>
        <w:rPr>
          <w:rFonts w:ascii="Arial" w:cs="Arial" w:eastAsia="Arial" w:hAnsi="Arial"/>
          <w:color w:val="375623"/>
          <w:sz w:val="22"/>
          <w:szCs w:val="22"/>
        </w:rPr>
        <w:t xml:space="preserve">ManagePositions() throttle with GetTickCount64() correctly handles break-even and trailing without per-tick overhead on thick tick streams.</w:t>
      </w:r>
    </w:p>
    <w:p>
      <w:pPr>
        <w:pStyle w:val="ListParagraph"/>
        <w:numPr>
          <w:ilvl w:val="0"/>
          <w:numId w:val="2"/>
        </w:numPr>
        <w:spacing w:before="40" w:after="40"/>
      </w:pPr>
      <w:r>
        <w:rPr>
          <w:rFonts w:ascii="Arial" w:cs="Arial" w:eastAsia="Arial" w:hAnsi="Arial"/>
          <w:color w:val="375623"/>
          <w:sz w:val="22"/>
          <w:szCs w:val="22"/>
        </w:rPr>
        <w:t xml:space="preserve">Binary search in FindBarIndex() for the sorted g_bars array is correct and efficient for the lookup path.</w:t>
      </w:r>
    </w:p>
    <w:p>
      <w:pPr>
        <w:spacing w:before="80"/>
      </w:pPr>
    </w:p>
    <w:p>
      <w:r>
        <w:br w:type="page"/>
      </w:r>
    </w:p>
    <w:p>
      <w:pPr>
        <w:pStyle w:val="Heading1"/>
        <w:spacing w:before="240" w:after="240"/>
      </w:pPr>
      <w:r>
        <w:rPr>
          <w:rFonts w:ascii="Arial" w:cs="Arial" w:eastAsia="Arial" w:hAnsi="Arial"/>
          <w:b/>
          <w:bCs/>
          <w:color w:val="1F4E79"/>
          <w:sz w:val="32"/>
          <w:szCs w:val="32"/>
        </w:rPr>
        <w:t xml:space="preserve">3. Identified Weaknesses</w:t>
      </w:r>
    </w:p>
    <w:p>
      <w:pPr>
        <w:spacing w:before="80" w:after="80"/>
      </w:pPr>
      <w:r>
        <w:rPr>
          <w:rFonts w:ascii="Arial" w:cs="Arial" w:eastAsia="Arial" w:hAnsi="Arial"/>
          <w:b w:val="false"/>
          <w:bCs w:val="false"/>
          <w:color w:val="1F2D3D"/>
          <w:sz w:val="22"/>
          <w:szCs w:val="22"/>
        </w:rPr>
        <w:t xml:space="preserve">The following weaknesses were identified strictly from the backtest report, trade log, and source code. Each finding is grounded in observable evidence from the provided files.</w:t>
      </w:r>
    </w:p>
    <w:p>
      <w:pPr>
        <w:spacing w:before="80"/>
      </w:pPr>
    </w:p>
    <w:p>
      <w:pPr>
        <w:pStyle w:val="Heading2"/>
        <w:spacing w:before="160" w:after="160"/>
      </w:pPr>
      <w:r>
        <w:rPr>
          <w:rFonts w:ascii="Arial" w:cs="Arial" w:eastAsia="Arial" w:hAnsi="Arial"/>
          <w:b/>
          <w:bCs/>
          <w:color w:val="2E75B6"/>
          <w:sz w:val="26"/>
          <w:szCs w:val="26"/>
        </w:rPr>
        <w:t xml:space="preserve">3.1 [CRITICAL] 100% Directional Bias — Zero SELL Trades</w:t>
      </w:r>
    </w:p>
    <w:p>
      <w:pPr>
        <w:spacing w:before="80" w:after="80"/>
      </w:pPr>
      <w:r>
        <w:rPr>
          <w:rFonts w:ascii="Arial" w:cs="Arial" w:eastAsia="Arial" w:hAnsi="Arial"/>
          <w:b w:val="false"/>
          <w:bCs w:val="false"/>
          <w:color w:val="1F2D3D"/>
          <w:sz w:val="22"/>
          <w:szCs w:val="22"/>
        </w:rPr>
        <w:t xml:space="preserve">Evidence: The backtest produced 168 trades. Short Trades: 0 (0.00%). Long Trades: 168 (100%).</w:t>
      </w:r>
    </w:p>
    <w:p>
      <w:pPr>
        <w:spacing w:before="60" w:after="60"/>
      </w:pPr>
    </w:p>
    <w:p>
      <w:pPr>
        <w:spacing w:before="80" w:after="80"/>
      </w:pPr>
      <w:r>
        <w:rPr>
          <w:rFonts w:ascii="Arial" w:cs="Arial" w:eastAsia="Arial" w:hAnsi="Arial"/>
          <w:b w:val="false"/>
          <w:bCs w:val="false"/>
          <w:color w:val="1F2D3D"/>
          <w:sz w:val="22"/>
          <w:szCs w:val="22"/>
        </w:rPr>
        <w:t xml:space="preserve">Despite the v6.05 sell-signal fixes, no sell orders were ever placed over a 9-month M1 backtest on XAUUSD. This is not fully explained by a trending market alone. The primary cause is the signal configuration:</w:t>
      </w:r>
    </w:p>
    <w:p>
      <w:pPr>
        <w:pStyle w:val="ListParagraph"/>
        <w:numPr>
          <w:ilvl w:val="0"/>
          <w:numId w:val="2"/>
        </w:numPr>
        <w:spacing w:before="40" w:after="40"/>
      </w:pPr>
      <w:r>
        <w:rPr>
          <w:rFonts w:ascii="Arial" w:cs="Arial" w:eastAsia="Arial" w:hAnsi="Arial"/>
          <w:b/>
          <w:bCs/>
          <w:color w:val="C00000"/>
          <w:sz w:val="22"/>
          <w:szCs w:val="22"/>
        </w:rPr>
        <w:t xml:space="preserve">InpSignalThreshold = 35 in trade_mode.set. The sell condition in PlaceOrders() is hftScore &lt;= -35. On XAUUSD M1, the CVD momentum and absorption components are consistently bullish during uptrend phases, making the -35 threshold mathematically reachable in theory but rarely in practice given the 100% AbsLow conviction pattern.</w:t>
      </w:r>
    </w:p>
    <w:p>
      <w:pPr>
        <w:pStyle w:val="ListParagraph"/>
        <w:numPr>
          <w:ilvl w:val="0"/>
          <w:numId w:val="2"/>
        </w:numPr>
        <w:spacing w:before="40" w:after="40"/>
      </w:pPr>
      <w:r>
        <w:rPr>
          <w:rFonts w:ascii="Arial" w:cs="Arial" w:eastAsia="Arial" w:hAnsi="Arial"/>
          <w:b/>
          <w:bCs/>
          <w:color w:val="C00000"/>
          <w:sz w:val="22"/>
          <w:szCs w:val="22"/>
        </w:rPr>
        <w:t xml:space="preserve">100% of entries are tagged 'AbsLow' (Absorption at Low). The absorption component (C4) in ComputeHFTSignal contributes +1.0 when absorption is detected at the bar low. Since this pattern fires on nearly every M1 bar in a trending gold market, it systematically biases the HFT score positive and blocks sell signals.</w:t>
      </w:r>
    </w:p>
    <w:p>
      <w:pPr>
        <w:pStyle w:val="ListParagraph"/>
        <w:numPr>
          <w:ilvl w:val="0"/>
          <w:numId w:val="2"/>
        </w:numPr>
        <w:spacing w:before="40" w:after="40"/>
      </w:pPr>
      <w:r>
        <w:rPr>
          <w:rFonts w:ascii="Arial" w:cs="Arial" w:eastAsia="Arial" w:hAnsi="Arial"/>
          <w:b/>
          <w:bCs/>
          <w:color w:val="C00000"/>
          <w:sz w:val="22"/>
          <w:szCs w:val="22"/>
        </w:rPr>
        <w:t xml:space="preserve">The system as configured is a structurally one-directional strategy despite claiming bidirectional capability. This is parameter-induced bias, not a market phenomenon.</w:t>
      </w:r>
    </w:p>
    <w:p>
      <w:pPr>
        <w:spacing w:before="80"/>
      </w:pPr>
    </w:p>
    <w:p>
      <w:pPr>
        <w:pStyle w:val="Heading2"/>
        <w:spacing w:before="160" w:after="160"/>
      </w:pPr>
      <w:r>
        <w:rPr>
          <w:rFonts w:ascii="Arial" w:cs="Arial" w:eastAsia="Arial" w:hAnsi="Arial"/>
          <w:b/>
          <w:bCs/>
          <w:color w:val="2E75B6"/>
          <w:sz w:val="26"/>
          <w:szCs w:val="26"/>
        </w:rPr>
        <w:t xml:space="preserve">3.2 [CRITICAL] 9.52% Win Rate with 51.49% Maximum Equity Drawdown</w:t>
      </w:r>
    </w:p>
    <w:p>
      <w:pPr>
        <w:spacing w:before="80" w:after="80"/>
      </w:pPr>
      <w:r>
        <w:rPr>
          <w:rFonts w:ascii="Arial" w:cs="Arial" w:eastAsia="Arial" w:hAnsi="Arial"/>
          <w:b w:val="false"/>
          <w:bCs w:val="false"/>
          <w:color w:val="1F2D3D"/>
          <w:sz w:val="22"/>
          <w:szCs w:val="22"/>
        </w:rPr>
        <w:t xml:space="preserve">Evidence: 16 wins / 168 trades (9.52%). Max equity drawdown: $11,304 (51.49%). Max consecutive losses: 26. Average consecutive losses: 12.</w:t>
      </w:r>
    </w:p>
    <w:p>
      <w:pPr>
        <w:spacing w:before="60" w:after="60"/>
      </w:pPr>
    </w:p>
    <w:p>
      <w:pPr>
        <w:pStyle w:val="ListParagraph"/>
        <w:numPr>
          <w:ilvl w:val="0"/>
          <w:numId w:val="2"/>
        </w:numPr>
        <w:spacing w:before="40" w:after="40"/>
      </w:pPr>
      <w:r>
        <w:rPr>
          <w:rFonts w:ascii="Arial" w:cs="Arial" w:eastAsia="Arial" w:hAnsi="Arial"/>
          <w:b/>
          <w:bCs/>
          <w:color w:val="C00000"/>
          <w:sz w:val="22"/>
          <w:szCs w:val="22"/>
        </w:rPr>
        <w:t xml:space="preserve">A 9.52% win rate requires a minimum Risk:Reward of 9.5:1 to break even. The system uses RR=60, giving a theoretical edge, but this comes at the cost of 51.49% equity drawdown — a level that violates every professional risk management standard (industry maximum is typically 10-20% for managed funds).</w:t>
      </w:r>
    </w:p>
    <w:p>
      <w:pPr>
        <w:pStyle w:val="ListParagraph"/>
        <w:numPr>
          <w:ilvl w:val="0"/>
          <w:numId w:val="2"/>
        </w:numPr>
        <w:spacing w:before="40" w:after="40"/>
      </w:pPr>
      <w:r>
        <w:rPr>
          <w:rFonts w:ascii="Arial" w:cs="Arial" w:eastAsia="Arial" w:hAnsi="Arial"/>
          <w:b/>
          <w:bCs/>
          <w:color w:val="C00000"/>
          <w:sz w:val="22"/>
          <w:szCs w:val="22"/>
        </w:rPr>
        <w:t xml:space="preserve">12 average consecutive losses means the account regularly experiences 12-trade drawdown sequences. With 1% risk per trade, this translates to approximately 11.4% account erosion per losing streak before compounding.</w:t>
      </w:r>
    </w:p>
    <w:p>
      <w:pPr>
        <w:pStyle w:val="ListParagraph"/>
        <w:numPr>
          <w:ilvl w:val="0"/>
          <w:numId w:val="2"/>
        </w:numPr>
        <w:spacing w:before="40" w:after="40"/>
      </w:pPr>
      <w:r>
        <w:rPr>
          <w:rFonts w:ascii="Arial" w:cs="Arial" w:eastAsia="Arial" w:hAnsi="Arial"/>
          <w:b/>
          <w:bCs/>
          <w:color w:val="C00000"/>
          <w:sz w:val="22"/>
          <w:szCs w:val="22"/>
        </w:rPr>
        <w:t xml:space="preserve">The 26-trade losing streak is catastrophic. Over 26 trades at 1% per trade with compounding, account equity falls by approximately 23% in a single streak. Combined with prior drawdown, the 51% peak drawdown is fully explained.</w:t>
      </w:r>
    </w:p>
    <w:p>
      <w:pPr>
        <w:spacing w:before="80"/>
      </w:pPr>
    </w:p>
    <w:p>
      <w:pPr>
        <w:pStyle w:val="Heading2"/>
        <w:spacing w:before="160" w:after="160"/>
      </w:pPr>
      <w:r>
        <w:rPr>
          <w:rFonts w:ascii="Arial" w:cs="Arial" w:eastAsia="Arial" w:hAnsi="Arial"/>
          <w:b/>
          <w:bCs/>
          <w:color w:val="2E75B6"/>
          <w:sz w:val="26"/>
          <w:szCs w:val="26"/>
        </w:rPr>
        <w:t xml:space="preserve">3.3 [CRITICAL] Extreme Parameter Miscalibration</w:t>
      </w:r>
    </w:p>
    <w:p>
      <w:pPr>
        <w:spacing w:before="80" w:after="80"/>
      </w:pPr>
      <w:r>
        <w:rPr>
          <w:rFonts w:ascii="Arial" w:cs="Arial" w:eastAsia="Arial" w:hAnsi="Arial"/>
          <w:b w:val="false"/>
          <w:bCs w:val="false"/>
          <w:color w:val="1F2D3D"/>
          <w:sz w:val="22"/>
          <w:szCs w:val="22"/>
        </w:rPr>
        <w:t xml:space="preserve">The trade_mode.set file reveals settings that are unsuitable for live XAUUSD trading: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 Value</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InpBufferPips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At $0.10/pip for XAUUSD, this places pending orders $20 above/below the bar — far outside normal bar range. Effectively prevents pending mode from working.</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InpSLATRMult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15x ATR stop-loss is not a stop-loss — it is a disaster loss. Standard is 1.0–2.5x ATR. This setting makes SL effectively inactive.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InpRiskRewardRatio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 60:1 RR target requires a 60-bar move without retracement on M1. Average XAUUSD daily range is ~200 pips; a 60:1 TP from a typical M1 SL requires &gt;1000 pips of uninterrupted movement. Unrealistic in almost all market conditions.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InpBreakEvenTrigger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600.0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Break-even only triggers after 600 pips profit. At M1 chart scale, this almost never fires, leaving positions exposed for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InpBreakEvenBuffer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200-pip BE buffer means BE locks in a 200-pip profit — useful only on winning mega-trades, not on the 90%+ of trades that close at SL.</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InpTrailStart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1200.0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Trailing only starts at 1200 pips profit. This is essentially never triggered on M1.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InpTrailStep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300-pip trail step creates enormous profit give-back between trail adjustments.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InpSpreadFilter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false</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Spread filter is disabled. On XAUUSD during news events, spreads can widen to 30-50 pips, creating immediate SL-level entries. This is a significant risk.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InpMaxEquityLoss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No hard drawdown limit. No circuit breaker exists. The EA can continue trading through a 100% drawdown.</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InpMaxEquityProfit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0.0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No profit target or halt condition. Windfalls are not protected.</w:t>
            </w:r>
          </w:p>
        </w:tc>
      </w:tr>
    </w:tbl>
    <w:p>
      <w:pPr>
        <w:spacing w:before="80"/>
      </w:pPr>
    </w:p>
    <w:p>
      <w:pPr>
        <w:pStyle w:val="Heading2"/>
        <w:spacing w:before="160" w:after="160"/>
      </w:pPr>
      <w:r>
        <w:rPr>
          <w:rFonts w:ascii="Arial" w:cs="Arial" w:eastAsia="Arial" w:hAnsi="Arial"/>
          <w:b/>
          <w:bCs/>
          <w:color w:val="2E75B6"/>
          <w:sz w:val="26"/>
          <w:szCs w:val="26"/>
        </w:rPr>
        <w:t xml:space="preserve">3.4 [HIGH] Single-Factor Signal Monopoly ('AbsLow')</w:t>
      </w:r>
    </w:p>
    <w:p>
      <w:pPr>
        <w:spacing w:before="80" w:after="80"/>
      </w:pPr>
      <w:r>
        <w:rPr>
          <w:rFonts w:ascii="Arial" w:cs="Arial" w:eastAsia="Arial" w:hAnsi="Arial"/>
          <w:b w:val="false"/>
          <w:bCs w:val="false"/>
          <w:color w:val="1F2D3D"/>
          <w:sz w:val="22"/>
          <w:szCs w:val="22"/>
        </w:rPr>
        <w:t xml:space="preserve">Every single one of the 168 trade orders in the backtest carries the conviction tag 'AbsLow' (Absorption at Low). This reveals a fundamental scoring problem:</w:t>
      </w:r>
    </w:p>
    <w:p>
      <w:pPr>
        <w:pStyle w:val="ListParagraph"/>
        <w:numPr>
          <w:ilvl w:val="0"/>
          <w:numId w:val="2"/>
        </w:numPr>
        <w:spacing w:before="40" w:after="40"/>
      </w:pPr>
      <w:r>
        <w:rPr>
          <w:rFonts w:ascii="Arial" w:cs="Arial" w:eastAsia="Arial" w:hAnsi="Arial"/>
          <w:b/>
          <w:bCs/>
          <w:color w:val="BF6000"/>
          <w:sz w:val="22"/>
          <w:szCs w:val="22"/>
        </w:rPr>
        <w:t xml:space="preserve">The HFT score's C4 component (absorption at extremes, weight 15%) + C1 OFS score's absorption component are both contributing maximum bullish signal whenever the bar has any absorption at the low — which is extremely common on M1 XAUUSD.</w:t>
      </w:r>
    </w:p>
    <w:p>
      <w:pPr>
        <w:pStyle w:val="ListParagraph"/>
        <w:numPr>
          <w:ilvl w:val="0"/>
          <w:numId w:val="2"/>
        </w:numPr>
        <w:spacing w:before="40" w:after="40"/>
      </w:pPr>
      <w:r>
        <w:rPr>
          <w:rFonts w:ascii="Arial" w:cs="Arial" w:eastAsia="Arial" w:hAnsi="Arial"/>
          <w:b/>
          <w:bCs/>
          <w:color w:val="BF6000"/>
          <w:sz w:val="22"/>
          <w:szCs w:val="22"/>
        </w:rPr>
        <w:t xml:space="preserve">The system never fires 'StackedImb', 'DeltaDiv', 'Exhaustion', 'CVD', or POC-based convictions in the backtest. This means 5 of the 6 HFT components are effectively decorative for this instrument/timeframe combination.</w:t>
      </w:r>
    </w:p>
    <w:p>
      <w:pPr>
        <w:pStyle w:val="ListParagraph"/>
        <w:numPr>
          <w:ilvl w:val="0"/>
          <w:numId w:val="2"/>
        </w:numPr>
        <w:spacing w:before="40" w:after="40"/>
      </w:pPr>
      <w:r>
        <w:rPr>
          <w:rFonts w:ascii="Arial" w:cs="Arial" w:eastAsia="Arial" w:hAnsi="Arial"/>
          <w:b/>
          <w:bCs/>
          <w:color w:val="BF6000"/>
          <w:sz w:val="22"/>
          <w:szCs w:val="22"/>
        </w:rPr>
        <w:t xml:space="preserve">A production-grade system should show diverse conviction types proportional to their weight. 100% single-conviction entries indicate a degenerate signal state where one component dominates all others.</w:t>
      </w:r>
    </w:p>
    <w:p>
      <w:pPr>
        <w:spacing w:before="80"/>
      </w:pPr>
    </w:p>
    <w:p>
      <w:pPr>
        <w:pStyle w:val="Heading2"/>
        <w:spacing w:before="160" w:after="160"/>
      </w:pPr>
      <w:r>
        <w:rPr>
          <w:rFonts w:ascii="Arial" w:cs="Arial" w:eastAsia="Arial" w:hAnsi="Arial"/>
          <w:b/>
          <w:bCs/>
          <w:color w:val="2E75B6"/>
          <w:sz w:val="26"/>
          <w:szCs w:val="26"/>
        </w:rPr>
        <w:t xml:space="preserve">3.5 [HIGH] Lot Sizing Disconnected from Actual Risk</w:t>
      </w:r>
    </w:p>
    <w:p>
      <w:pPr>
        <w:spacing w:before="80" w:after="80"/>
      </w:pPr>
      <w:r>
        <w:rPr>
          <w:rFonts w:ascii="Arial" w:cs="Arial" w:eastAsia="Arial" w:hAnsi="Arial"/>
          <w:b w:val="false"/>
          <w:bCs w:val="false"/>
          <w:color w:val="1F2D3D"/>
          <w:sz w:val="22"/>
          <w:szCs w:val="22"/>
        </w:rPr>
        <w:t xml:space="preserve">The v6.05 CalcLot function uses margin-based sizing (AllocationAmount / MarginFor1Lot) rather than true risk-based sizing. This is inappropriate:</w:t>
      </w:r>
    </w:p>
    <w:p>
      <w:pPr>
        <w:pStyle w:val="ListParagraph"/>
        <w:numPr>
          <w:ilvl w:val="0"/>
          <w:numId w:val="2"/>
        </w:numPr>
        <w:spacing w:before="40" w:after="40"/>
      </w:pPr>
      <w:r>
        <w:rPr>
          <w:rFonts w:ascii="Arial" w:cs="Arial" w:eastAsia="Arial" w:hAnsi="Arial"/>
          <w:b/>
          <w:bCs/>
          <w:color w:val="BF6000"/>
          <w:sz w:val="22"/>
          <w:szCs w:val="22"/>
        </w:rPr>
        <w:t xml:space="preserve">With 1:2000 leverage, the margin for 1 lot of XAUUSD is approximately $100–$200. With 1% of a $10,000 account ($100 allocation), the formula produces approximately 0.5–1.0 lots. But the actual dollar risk is determined by where the SL is placed, not by margin.</w:t>
      </w:r>
    </w:p>
    <w:p>
      <w:pPr>
        <w:pStyle w:val="ListParagraph"/>
        <w:numPr>
          <w:ilvl w:val="0"/>
          <w:numId w:val="2"/>
        </w:numPr>
        <w:spacing w:before="40" w:after="40"/>
      </w:pPr>
      <w:r>
        <w:rPr>
          <w:rFonts w:ascii="Arial" w:cs="Arial" w:eastAsia="Arial" w:hAnsi="Arial"/>
          <w:b/>
          <w:bCs/>
          <w:color w:val="BF6000"/>
          <w:sz w:val="22"/>
          <w:szCs w:val="22"/>
        </w:rPr>
        <w:t xml:space="preserve">A bar-low SL on M1 XAUUSD typically sits $1–$5 below entry. At 0.4 lots (observed in the trade log), a $3 SL = $120 risk. At $10,000 balance, this is 1.2% per trade — close to target. But this is coincidental, not controlled. A wider bar could produce 0.4 lots with a $20 SL = $800 risk = 8% of account.</w:t>
      </w:r>
    </w:p>
    <w:p>
      <w:pPr>
        <w:pStyle w:val="ListParagraph"/>
        <w:numPr>
          <w:ilvl w:val="0"/>
          <w:numId w:val="2"/>
        </w:numPr>
        <w:spacing w:before="40" w:after="40"/>
      </w:pPr>
      <w:r>
        <w:rPr>
          <w:rFonts w:ascii="Arial" w:cs="Arial" w:eastAsia="Arial" w:hAnsi="Arial"/>
          <w:b/>
          <w:bCs/>
          <w:color w:val="BF6000"/>
          <w:sz w:val="22"/>
          <w:szCs w:val="22"/>
        </w:rPr>
        <w:t xml:space="preserve">The lot sizing formula should use the actual SL distance: lot = (Balance × RiskPercent) / (SLDistanceInPoints × TickValue). The comment in the code states the SL distance parameter is 'unused' — this is the root of the risk control gap.</w:t>
      </w:r>
    </w:p>
    <w:p>
      <w:pPr>
        <w:spacing w:before="80"/>
      </w:pPr>
    </w:p>
    <w:p>
      <w:pPr>
        <w:pStyle w:val="Heading2"/>
        <w:spacing w:before="160" w:after="160"/>
      </w:pPr>
      <w:r>
        <w:rPr>
          <w:rFonts w:ascii="Arial" w:cs="Arial" w:eastAsia="Arial" w:hAnsi="Arial"/>
          <w:b/>
          <w:bCs/>
          <w:color w:val="2E75B6"/>
          <w:sz w:val="26"/>
          <w:szCs w:val="26"/>
        </w:rPr>
        <w:t xml:space="preserve">3.6 [MEDIUM] No Market Context or Trend Filter</w:t>
      </w:r>
    </w:p>
    <w:p>
      <w:pPr>
        <w:pStyle w:val="ListParagraph"/>
        <w:numPr>
          <w:ilvl w:val="0"/>
          <w:numId w:val="2"/>
        </w:numPr>
        <w:spacing w:before="40" w:after="40"/>
      </w:pPr>
      <w:r>
        <w:rPr>
          <w:rFonts w:ascii="Arial" w:cs="Arial" w:eastAsia="Arial" w:hAnsi="Arial"/>
          <w:b/>
          <w:bCs/>
          <w:color w:val="BF6000"/>
          <w:sz w:val="22"/>
          <w:szCs w:val="22"/>
        </w:rPr>
        <w:t xml:space="preserve">The system trades on every signal regardless of higher-timeframe trend direction, session time, or macro context. A buy signal in a strong downtrend carries identical weight to a with-trend buy signal.</w:t>
      </w:r>
    </w:p>
    <w:p>
      <w:pPr>
        <w:pStyle w:val="ListParagraph"/>
        <w:numPr>
          <w:ilvl w:val="0"/>
          <w:numId w:val="2"/>
        </w:numPr>
        <w:spacing w:before="40" w:after="40"/>
      </w:pPr>
      <w:r>
        <w:rPr>
          <w:rFonts w:ascii="Arial" w:cs="Arial" w:eastAsia="Arial" w:hAnsi="Arial"/>
          <w:b/>
          <w:bCs/>
          <w:color w:val="BF6000"/>
          <w:sz w:val="22"/>
          <w:szCs w:val="22"/>
        </w:rPr>
        <w:t xml:space="preserve">There is no session filter. XAUUSD is most liquid during London and New York overlap (13:00–17:00 UTC). Asian session low-volume periods generate footprint patterns that are noise rather than genuine order flow.</w:t>
      </w:r>
    </w:p>
    <w:p>
      <w:pPr>
        <w:pStyle w:val="ListParagraph"/>
        <w:numPr>
          <w:ilvl w:val="0"/>
          <w:numId w:val="2"/>
        </w:numPr>
        <w:spacing w:before="40" w:after="40"/>
      </w:pPr>
      <w:r>
        <w:rPr>
          <w:rFonts w:ascii="Arial" w:cs="Arial" w:eastAsia="Arial" w:hAnsi="Arial"/>
          <w:b/>
          <w:bCs/>
          <w:color w:val="BF6000"/>
          <w:sz w:val="22"/>
          <w:szCs w:val="22"/>
        </w:rPr>
        <w:t xml:space="preserve">No volatility regime awareness. The same fixed threshold (35) is used in both high-volatility (news) and low-volatility (overnight) environments, leading to false signals during thin markets.</w:t>
      </w:r>
    </w:p>
    <w:p>
      <w:pPr>
        <w:spacing w:before="80"/>
      </w:pPr>
    </w:p>
    <w:p>
      <w:pPr>
        <w:pStyle w:val="Heading2"/>
        <w:spacing w:before="160" w:after="160"/>
      </w:pPr>
      <w:r>
        <w:rPr>
          <w:rFonts w:ascii="Arial" w:cs="Arial" w:eastAsia="Arial" w:hAnsi="Arial"/>
          <w:b/>
          <w:bCs/>
          <w:color w:val="2E75B6"/>
          <w:sz w:val="26"/>
          <w:szCs w:val="26"/>
        </w:rPr>
        <w:t xml:space="preserve">3.7 [MEDIUM] Rapid Re-Entry After SL</w:t>
      </w:r>
    </w:p>
    <w:p>
      <w:pPr>
        <w:spacing w:before="80" w:after="80"/>
      </w:pPr>
      <w:r>
        <w:rPr>
          <w:rFonts w:ascii="Arial" w:cs="Arial" w:eastAsia="Arial" w:hAnsi="Arial"/>
          <w:b w:val="false"/>
          <w:bCs w:val="false"/>
          <w:color w:val="1F2D3D"/>
          <w:sz w:val="22"/>
          <w:szCs w:val="22"/>
        </w:rPr>
        <w:t xml:space="preserve">Evidence: Multiple trades in the backtest enter and are stopped out within 1-8 minutes, then a new trade opens on the next bar.</w:t>
      </w:r>
    </w:p>
    <w:p>
      <w:pPr>
        <w:pStyle w:val="ListParagraph"/>
        <w:numPr>
          <w:ilvl w:val="0"/>
          <w:numId w:val="2"/>
        </w:numPr>
        <w:spacing w:before="40" w:after="40"/>
      </w:pPr>
      <w:r>
        <w:rPr>
          <w:rFonts w:ascii="Arial" w:cs="Arial" w:eastAsia="Arial" w:hAnsi="Arial"/>
          <w:b/>
          <w:bCs/>
          <w:color w:val="BF6000"/>
          <w:sz w:val="22"/>
          <w:szCs w:val="22"/>
        </w:rPr>
        <w:t xml:space="preserve">On Jan 5, 2026, five consecutive trades opened and hit SL within minutes of each other. The 3-bar frequency gate (3 minutes on M1) is insufficient to prevent re-entry into the same failed direction.</w:t>
      </w:r>
    </w:p>
    <w:p>
      <w:pPr>
        <w:pStyle w:val="ListParagraph"/>
        <w:numPr>
          <w:ilvl w:val="0"/>
          <w:numId w:val="2"/>
        </w:numPr>
        <w:spacing w:before="40" w:after="40"/>
      </w:pPr>
      <w:r>
        <w:rPr>
          <w:rFonts w:ascii="Arial" w:cs="Arial" w:eastAsia="Arial" w:hAnsi="Arial"/>
          <w:b/>
          <w:bCs/>
          <w:color w:val="BF6000"/>
          <w:sz w:val="22"/>
          <w:szCs w:val="22"/>
        </w:rPr>
        <w:t xml:space="preserve">After a SL hit, the system should require evidence of structural shift before re-entry. Currently, a new AbsLow signal 3 minutes later overrides any memory of the prior failure.</w:t>
      </w:r>
    </w:p>
    <w:p>
      <w:pPr>
        <w:spacing w:before="80"/>
      </w:pPr>
    </w:p>
    <w:p>
      <w:r>
        <w:br w:type="page"/>
      </w:r>
    </w:p>
    <w:p>
      <w:pPr>
        <w:pStyle w:val="Heading1"/>
        <w:spacing w:before="240" w:after="240"/>
      </w:pPr>
      <w:r>
        <w:rPr>
          <w:rFonts w:ascii="Arial" w:cs="Arial" w:eastAsia="Arial" w:hAnsi="Arial"/>
          <w:b/>
          <w:bCs/>
          <w:color w:val="1F4E79"/>
          <w:sz w:val="32"/>
          <w:szCs w:val="32"/>
        </w:rPr>
        <w:t xml:space="preserve">4. Risk and Stability Concerns</w:t>
      </w:r>
    </w:p>
    <w:p>
      <w:pPr>
        <w:spacing w:before="60"/>
      </w:pPr>
    </w:p>
    <w:p>
      <w:pPr>
        <w:pStyle w:val="Heading2"/>
        <w:spacing w:before="160" w:after="160"/>
      </w:pPr>
      <w:r>
        <w:rPr>
          <w:rFonts w:ascii="Arial" w:cs="Arial" w:eastAsia="Arial" w:hAnsi="Arial"/>
          <w:b/>
          <w:bCs/>
          <w:color w:val="2E75B6"/>
          <w:sz w:val="26"/>
          <w:szCs w:val="26"/>
        </w:rPr>
        <w:t xml:space="preserve">4.1 Drawdown Profile — Unacceptable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Max Balance Drawdown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$10,019.54 (48.43%)  ← Professional limit: 10–20%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Max Equity Drawdown</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$11,304.32 (51.49%)  ← EXCEEDS initial deposit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Recovery Factor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2.47  (acceptable only if drawdown were &lt;20%)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Max Consecutive Losses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26  (destroys trader psychology; most PM mandates &lt; 5–8)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Avg Consecutive Losses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12  (chronic losing sequences with no adaptive halt)</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LR Standard Error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$4,719 (high variance — equity curve is not stable)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LR Correlation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0.745 (moderate — significant non-linearity in returns)</w:t>
            </w:r>
          </w:p>
        </w:tc>
      </w:tr>
    </w:tbl>
    <w:p>
      <w:pPr>
        <w:spacing w:before="80" w:after="60"/>
      </w:pPr>
    </w:p>
    <w:p>
      <w:pPr>
        <w:spacing w:before="80" w:after="80"/>
      </w:pPr>
      <w:r>
        <w:rPr>
          <w:rFonts w:ascii="Arial" w:cs="Arial" w:eastAsia="Arial" w:hAnsi="Arial"/>
          <w:b w:val="false"/>
          <w:bCs w:val="false"/>
          <w:color w:val="1F2D3D"/>
          <w:sz w:val="22"/>
          <w:szCs w:val="22"/>
        </w:rPr>
        <w:t xml:space="preserve">The 51.49% peak equity drawdown means the account at its worst held less equity than the initial deposit. Under any professional mandate (prop firm, fund manager, institutional desk), this system would trigger a forced halt and capital withdrawal.</w:t>
      </w:r>
    </w:p>
    <w:p>
      <w:pPr>
        <w:spacing w:before="80"/>
      </w:pPr>
    </w:p>
    <w:p>
      <w:pPr>
        <w:pStyle w:val="Heading2"/>
        <w:spacing w:before="160" w:after="160"/>
      </w:pPr>
      <w:r>
        <w:rPr>
          <w:rFonts w:ascii="Arial" w:cs="Arial" w:eastAsia="Arial" w:hAnsi="Arial"/>
          <w:b/>
          <w:bCs/>
          <w:color w:val="2E75B6"/>
          <w:sz w:val="26"/>
          <w:szCs w:val="26"/>
        </w:rPr>
        <w:t xml:space="preserve">4.2 Circuit Breakers — Absent</w:t>
      </w:r>
    </w:p>
    <w:p>
      <w:pPr>
        <w:pStyle w:val="ListParagraph"/>
        <w:numPr>
          <w:ilvl w:val="0"/>
          <w:numId w:val="2"/>
        </w:numPr>
        <w:spacing w:before="40" w:after="40"/>
      </w:pPr>
      <w:r>
        <w:rPr>
          <w:rFonts w:ascii="Arial" w:cs="Arial" w:eastAsia="Arial" w:hAnsi="Arial"/>
          <w:b/>
          <w:bCs/>
          <w:color w:val="C00000"/>
          <w:sz w:val="22"/>
          <w:szCs w:val="22"/>
        </w:rPr>
        <w:t xml:space="preserve">InpMaxEquityLoss = 0: No hard stop. The system will continue trading through unlimited drawdown.</w:t>
      </w:r>
    </w:p>
    <w:p>
      <w:pPr>
        <w:pStyle w:val="ListParagraph"/>
        <w:numPr>
          <w:ilvl w:val="0"/>
          <w:numId w:val="2"/>
        </w:numPr>
        <w:spacing w:before="40" w:after="40"/>
      </w:pPr>
      <w:r>
        <w:rPr>
          <w:rFonts w:ascii="Arial" w:cs="Arial" w:eastAsia="Arial" w:hAnsi="Arial"/>
          <w:b/>
          <w:bCs/>
          <w:color w:val="C00000"/>
          <w:sz w:val="22"/>
          <w:szCs w:val="22"/>
        </w:rPr>
        <w:t xml:space="preserve">InpMaxEquityProfit = 0: No profit protection. Gains from a large winning trade are not locked in.</w:t>
      </w:r>
    </w:p>
    <w:p>
      <w:pPr>
        <w:pStyle w:val="ListParagraph"/>
        <w:numPr>
          <w:ilvl w:val="0"/>
          <w:numId w:val="2"/>
        </w:numPr>
        <w:spacing w:before="40" w:after="40"/>
      </w:pPr>
      <w:r>
        <w:rPr>
          <w:rFonts w:ascii="Arial" w:cs="Arial" w:eastAsia="Arial" w:hAnsi="Arial"/>
          <w:b/>
          <w:bCs/>
          <w:color w:val="C00000"/>
          <w:sz w:val="22"/>
          <w:szCs w:val="22"/>
        </w:rPr>
        <w:t xml:space="preserve">No consecutive loss counter. After 26 SL hits in a row, the EA does not reduce size, halt, or alter behavior.</w:t>
      </w:r>
    </w:p>
    <w:p>
      <w:pPr>
        <w:pStyle w:val="ListParagraph"/>
        <w:numPr>
          <w:ilvl w:val="0"/>
          <w:numId w:val="2"/>
        </w:numPr>
        <w:spacing w:before="40" w:after="40"/>
      </w:pPr>
      <w:r>
        <w:rPr>
          <w:rFonts w:ascii="Arial" w:cs="Arial" w:eastAsia="Arial" w:hAnsi="Arial"/>
          <w:b/>
          <w:bCs/>
          <w:color w:val="C00000"/>
          <w:sz w:val="22"/>
          <w:szCs w:val="22"/>
        </w:rPr>
        <w:t xml:space="preserve">No daily loss limit. The system can lose multiple percent of account value in a single session.</w:t>
      </w:r>
    </w:p>
    <w:p>
      <w:pPr>
        <w:spacing w:before="80"/>
      </w:pPr>
    </w:p>
    <w:p>
      <w:pPr>
        <w:pStyle w:val="Heading2"/>
        <w:spacing w:before="160" w:after="160"/>
      </w:pPr>
      <w:r>
        <w:rPr>
          <w:rFonts w:ascii="Arial" w:cs="Arial" w:eastAsia="Arial" w:hAnsi="Arial"/>
          <w:b/>
          <w:bCs/>
          <w:color w:val="2E75B6"/>
          <w:sz w:val="26"/>
          <w:szCs w:val="26"/>
        </w:rPr>
        <w:t xml:space="preserve">4.3 Sleep() in OnTick — Thread Blocking Risk</w:t>
      </w:r>
    </w:p>
    <w:p>
      <w:pPr>
        <w:pStyle w:val="ListParagraph"/>
        <w:numPr>
          <w:ilvl w:val="0"/>
          <w:numId w:val="2"/>
        </w:numPr>
        <w:spacing w:before="40" w:after="40"/>
      </w:pPr>
      <w:r>
        <w:rPr>
          <w:rFonts w:ascii="Arial" w:cs="Arial" w:eastAsia="Arial" w:hAnsi="Arial"/>
          <w:b/>
          <w:bCs/>
          <w:color w:val="BF6000"/>
          <w:sz w:val="22"/>
          <w:szCs w:val="22"/>
        </w:rPr>
        <w:t xml:space="preserve">The trade_Send() retry loop calls Sleep(200) between attempts. On an M1 chart, 200ms is acceptable. On tick charts or faster timeframes, this blocks the EA thread and can cause tick processing gaps. The retry should use non-blocking deferred retry logic via a flag.</w:t>
      </w:r>
    </w:p>
    <w:p>
      <w:pPr>
        <w:spacing w:before="80"/>
      </w:pPr>
    </w:p>
    <w:p>
      <w:r>
        <w:br w:type="page"/>
      </w:r>
    </w:p>
    <w:p>
      <w:pPr>
        <w:pStyle w:val="Heading1"/>
        <w:spacing w:before="240" w:after="240"/>
      </w:pPr>
      <w:r>
        <w:rPr>
          <w:rFonts w:ascii="Arial" w:cs="Arial" w:eastAsia="Arial" w:hAnsi="Arial"/>
          <w:b/>
          <w:bCs/>
          <w:color w:val="1F4E79"/>
          <w:sz w:val="32"/>
          <w:szCs w:val="32"/>
        </w:rPr>
        <w:t xml:space="preserve">5. Strategy Improvements</w:t>
      </w:r>
    </w:p>
    <w:p>
      <w:pPr>
        <w:spacing w:before="60"/>
      </w:pPr>
    </w:p>
    <w:p>
      <w:pPr>
        <w:pStyle w:val="Heading2"/>
        <w:spacing w:before="160" w:after="160"/>
      </w:pPr>
      <w:r>
        <w:rPr>
          <w:rFonts w:ascii="Arial" w:cs="Arial" w:eastAsia="Arial" w:hAnsi="Arial"/>
          <w:b/>
          <w:bCs/>
          <w:color w:val="2E75B6"/>
          <w:sz w:val="26"/>
          <w:szCs w:val="26"/>
        </w:rPr>
        <w:t xml:space="preserve">5.1 Trend Alignment Filter (Higher Timeframe)</w:t>
      </w:r>
    </w:p>
    <w:p>
      <w:pPr>
        <w:spacing w:before="80" w:after="80"/>
      </w:pPr>
      <w:r>
        <w:rPr>
          <w:rFonts w:ascii="Arial" w:cs="Arial" w:eastAsia="Arial" w:hAnsi="Arial"/>
          <w:b w:val="false"/>
          <w:bCs w:val="false"/>
          <w:color w:val="1F2D3D"/>
          <w:sz w:val="22"/>
          <w:szCs w:val="22"/>
        </w:rPr>
        <w:t xml:space="preserve">Proposal: Before entering any trade, verify the signal direction aligns with the higher timeframe (H1 or H4) trend. Implement via a secondary ATR-based trend state or a simple EMA comparison:</w:t>
      </w:r>
    </w:p>
    <w:p>
      <w:pPr>
        <w:pStyle w:val="ListParagraph"/>
        <w:numPr>
          <w:ilvl w:val="0"/>
          <w:numId w:val="2"/>
        </w:numPr>
        <w:spacing w:before="40" w:after="40"/>
      </w:pPr>
      <w:r>
        <w:rPr>
          <w:rFonts w:ascii="Arial" w:cs="Arial" w:eastAsia="Arial" w:hAnsi="Arial"/>
          <w:color w:val="1F2D3D"/>
          <w:sz w:val="22"/>
          <w:szCs w:val="22"/>
        </w:rPr>
        <w:t xml:space="preserve">Add inputs: InpHTF_Period (e.g., PERIOD_H1), InpHTF_EMA (e.g., 50).</w:t>
      </w:r>
    </w:p>
    <w:p>
      <w:pPr>
        <w:pStyle w:val="ListParagraph"/>
        <w:numPr>
          <w:ilvl w:val="0"/>
          <w:numId w:val="2"/>
        </w:numPr>
        <w:spacing w:before="40" w:after="40"/>
      </w:pPr>
      <w:r>
        <w:rPr>
          <w:rFonts w:ascii="Arial" w:cs="Arial" w:eastAsia="Arial" w:hAnsi="Arial"/>
          <w:color w:val="1F2D3D"/>
          <w:sz w:val="22"/>
          <w:szCs w:val="22"/>
        </w:rPr>
        <w:t xml:space="preserve">In PlaceOrders(): fetch HTF EMA value using iMA handle. Allow BUY only if current price &gt; HTF_EMA. Allow SELL only if current price &lt; HTF_EMA.</w:t>
      </w:r>
    </w:p>
    <w:p>
      <w:pPr>
        <w:pStyle w:val="ListParagraph"/>
        <w:numPr>
          <w:ilvl w:val="0"/>
          <w:numId w:val="2"/>
        </w:numPr>
        <w:spacing w:before="40" w:after="40"/>
      </w:pPr>
      <w:r>
        <w:rPr>
          <w:rFonts w:ascii="Arial" w:cs="Arial" w:eastAsia="Arial" w:hAnsi="Arial"/>
          <w:color w:val="1F2D3D"/>
          <w:sz w:val="22"/>
          <w:szCs w:val="22"/>
        </w:rPr>
        <w:t xml:space="preserve">This single filter alone is expected to reduce losing trades significantly by eliminating counter-trend entries — the dominant source of SL hits in the backtest.</w:t>
      </w:r>
    </w:p>
    <w:p>
      <w:pPr>
        <w:spacing w:before="80"/>
      </w:pPr>
    </w:p>
    <w:p>
      <w:pPr>
        <w:pStyle w:val="Heading2"/>
        <w:spacing w:before="160" w:after="160"/>
      </w:pPr>
      <w:r>
        <w:rPr>
          <w:rFonts w:ascii="Arial" w:cs="Arial" w:eastAsia="Arial" w:hAnsi="Arial"/>
          <w:b/>
          <w:bCs/>
          <w:color w:val="2E75B6"/>
          <w:sz w:val="26"/>
          <w:szCs w:val="26"/>
        </w:rPr>
        <w:t xml:space="preserve">5.2 Session Time Filter</w:t>
      </w:r>
    </w:p>
    <w:p>
      <w:pPr>
        <w:spacing w:before="80" w:after="80"/>
      </w:pPr>
      <w:r>
        <w:rPr>
          <w:rFonts w:ascii="Arial" w:cs="Arial" w:eastAsia="Arial" w:hAnsi="Arial"/>
          <w:b w:val="false"/>
          <w:bCs w:val="false"/>
          <w:color w:val="1F2D3D"/>
          <w:sz w:val="22"/>
          <w:szCs w:val="22"/>
        </w:rPr>
        <w:t xml:space="preserve">Add trading session gates to avoid low-liquidity periods where footprint signals are unreliable:</w:t>
      </w:r>
    </w:p>
    <w:p>
      <w:pPr>
        <w:pStyle w:val="ListParagraph"/>
        <w:numPr>
          <w:ilvl w:val="0"/>
          <w:numId w:val="2"/>
        </w:numPr>
        <w:spacing w:before="40" w:after="40"/>
      </w:pPr>
      <w:r>
        <w:rPr>
          <w:rFonts w:ascii="Arial" w:cs="Arial" w:eastAsia="Arial" w:hAnsi="Arial"/>
          <w:color w:val="1F2D3D"/>
          <w:sz w:val="22"/>
          <w:szCs w:val="22"/>
        </w:rPr>
        <w:t xml:space="preserve">Recommended active window for XAUUSD: 07:00–17:00 UTC (London open through NY session).</w:t>
      </w:r>
    </w:p>
    <w:p>
      <w:pPr>
        <w:pStyle w:val="ListParagraph"/>
        <w:numPr>
          <w:ilvl w:val="0"/>
          <w:numId w:val="2"/>
        </w:numPr>
        <w:spacing w:before="40" w:after="40"/>
      </w:pPr>
      <w:r>
        <w:rPr>
          <w:rFonts w:ascii="Arial" w:cs="Arial" w:eastAsia="Arial" w:hAnsi="Arial"/>
          <w:color w:val="1F2D3D"/>
          <w:sz w:val="22"/>
          <w:szCs w:val="22"/>
        </w:rPr>
        <w:t xml:space="preserve">Add inputs InpSessionStart and InpSessionEnd (server time hours). Block PlaceOrders() and EvalAndFireSignal() outside the session window.</w:t>
      </w:r>
    </w:p>
    <w:p>
      <w:pPr>
        <w:pStyle w:val="ListParagraph"/>
        <w:numPr>
          <w:ilvl w:val="0"/>
          <w:numId w:val="2"/>
        </w:numPr>
        <w:spacing w:before="40" w:after="40"/>
      </w:pPr>
      <w:r>
        <w:rPr>
          <w:rFonts w:ascii="Arial" w:cs="Arial" w:eastAsia="Arial" w:hAnsi="Arial"/>
          <w:color w:val="1F2D3D"/>
          <w:sz w:val="22"/>
          <w:szCs w:val="22"/>
        </w:rPr>
        <w:t xml:space="preserve">This eliminates the thin-tick Asian session noise that the current system treats as valid order flow.</w:t>
      </w:r>
    </w:p>
    <w:p>
      <w:pPr>
        <w:spacing w:before="80"/>
      </w:pPr>
    </w:p>
    <w:p>
      <w:pPr>
        <w:pStyle w:val="Heading2"/>
        <w:spacing w:before="160" w:after="160"/>
      </w:pPr>
      <w:r>
        <w:rPr>
          <w:rFonts w:ascii="Arial" w:cs="Arial" w:eastAsia="Arial" w:hAnsi="Arial"/>
          <w:b/>
          <w:bCs/>
          <w:color w:val="2E75B6"/>
          <w:sz w:val="26"/>
          <w:szCs w:val="26"/>
        </w:rPr>
        <w:t xml:space="preserve">5.3 Conviction Diversity Requirement</w:t>
      </w:r>
    </w:p>
    <w:p>
      <w:pPr>
        <w:spacing w:before="80" w:after="80"/>
      </w:pPr>
      <w:r>
        <w:rPr>
          <w:rFonts w:ascii="Arial" w:cs="Arial" w:eastAsia="Arial" w:hAnsi="Arial"/>
          <w:b w:val="false"/>
          <w:bCs w:val="false"/>
          <w:color w:val="1F2D3D"/>
          <w:sz w:val="22"/>
          <w:szCs w:val="22"/>
        </w:rPr>
        <w:t xml:space="preserve">Require that at least 2 of the 6 HFT components contribute meaningfully before a signal fires:</w:t>
      </w:r>
    </w:p>
    <w:p>
      <w:pPr>
        <w:pStyle w:val="ListParagraph"/>
        <w:numPr>
          <w:ilvl w:val="0"/>
          <w:numId w:val="2"/>
        </w:numPr>
        <w:spacing w:before="40" w:after="40"/>
      </w:pPr>
      <w:r>
        <w:rPr>
          <w:rFonts w:ascii="Arial" w:cs="Arial" w:eastAsia="Arial" w:hAnsi="Arial"/>
          <w:color w:val="1F2D3D"/>
          <w:sz w:val="22"/>
          <w:szCs w:val="22"/>
        </w:rPr>
        <w:t xml:space="preserve">Track component contributions individually in ComputeHFTSignal(). Return not just the score but a bitmask of which components exceeded their individual thresholds.</w:t>
      </w:r>
    </w:p>
    <w:p>
      <w:pPr>
        <w:pStyle w:val="ListParagraph"/>
        <w:numPr>
          <w:ilvl w:val="0"/>
          <w:numId w:val="2"/>
        </w:numPr>
        <w:spacing w:before="40" w:after="40"/>
      </w:pPr>
      <w:r>
        <w:rPr>
          <w:rFonts w:ascii="Arial" w:cs="Arial" w:eastAsia="Arial" w:hAnsi="Arial"/>
          <w:color w:val="1F2D3D"/>
          <w:sz w:val="22"/>
          <w:szCs w:val="22"/>
        </w:rPr>
        <w:t xml:space="preserve">In EvalAndFireSignal() and PlaceOrders(), require MinConvictionComponents &gt;= 2 (new input). This prevents the AbsLow monopoly observed in the backtest.</w:t>
      </w:r>
    </w:p>
    <w:p>
      <w:pPr>
        <w:pStyle w:val="ListParagraph"/>
        <w:numPr>
          <w:ilvl w:val="0"/>
          <w:numId w:val="2"/>
        </w:numPr>
        <w:spacing w:before="40" w:after="40"/>
      </w:pPr>
      <w:r>
        <w:rPr>
          <w:rFonts w:ascii="Arial" w:cs="Arial" w:eastAsia="Arial" w:hAnsi="Arial"/>
          <w:color w:val="1F2D3D"/>
          <w:sz w:val="22"/>
          <w:szCs w:val="22"/>
        </w:rPr>
        <w:t xml:space="preserve">Expected effect: Significant reduction in total signal count, improvement in signal quality, and diversification of the conviction tag log.</w:t>
      </w:r>
    </w:p>
    <w:p>
      <w:pPr>
        <w:spacing w:before="80"/>
      </w:pPr>
    </w:p>
    <w:p>
      <w:pPr>
        <w:pStyle w:val="Heading2"/>
        <w:spacing w:before="160" w:after="160"/>
      </w:pPr>
      <w:r>
        <w:rPr>
          <w:rFonts w:ascii="Arial" w:cs="Arial" w:eastAsia="Arial" w:hAnsi="Arial"/>
          <w:b/>
          <w:bCs/>
          <w:color w:val="2E75B6"/>
          <w:sz w:val="26"/>
          <w:szCs w:val="26"/>
        </w:rPr>
        <w:t xml:space="preserve">5.4 Adaptive Signal Threshold (Volatility-Scaled)</w:t>
      </w:r>
    </w:p>
    <w:p>
      <w:pPr>
        <w:spacing w:before="80" w:after="80"/>
      </w:pPr>
      <w:r>
        <w:rPr>
          <w:rFonts w:ascii="Arial" w:cs="Arial" w:eastAsia="Arial" w:hAnsi="Arial"/>
          <w:b w:val="false"/>
          <w:bCs w:val="false"/>
          <w:color w:val="1F2D3D"/>
          <w:sz w:val="22"/>
          <w:szCs w:val="22"/>
        </w:rPr>
        <w:t xml:space="preserve">The fixed threshold of 35 (or 60) ignores volatility. During high-ATR periods, require a higher score; during low-ATR periods, the threshold can be reduced slightly:</w:t>
      </w:r>
    </w:p>
    <w:p>
      <w:pPr>
        <w:pStyle w:val="ListParagraph"/>
        <w:numPr>
          <w:ilvl w:val="0"/>
          <w:numId w:val="2"/>
        </w:numPr>
        <w:spacing w:before="40" w:after="40"/>
      </w:pPr>
      <w:r>
        <w:rPr>
          <w:rFonts w:ascii="Arial" w:cs="Arial" w:eastAsia="Arial" w:hAnsi="Arial"/>
          <w:color w:val="1F2D3D"/>
          <w:sz w:val="22"/>
          <w:szCs w:val="22"/>
        </w:rPr>
        <w:t xml:space="preserve">Compute ATR-normalized threshold: effectiveThreshold = InpSignalThreshold * (atrVal / atrBaseline). Where atrBaseline = 14-bar average ATR stored at EA start.</w:t>
      </w:r>
    </w:p>
    <w:p>
      <w:pPr>
        <w:pStyle w:val="ListParagraph"/>
        <w:numPr>
          <w:ilvl w:val="0"/>
          <w:numId w:val="2"/>
        </w:numPr>
        <w:spacing w:before="40" w:after="40"/>
      </w:pPr>
      <w:r>
        <w:rPr>
          <w:rFonts w:ascii="Arial" w:cs="Arial" w:eastAsia="Arial" w:hAnsi="Arial"/>
          <w:color w:val="1F2D3D"/>
          <w:sz w:val="22"/>
          <w:szCs w:val="22"/>
        </w:rPr>
        <w:t xml:space="preserve">Clamp: min(InpSignalThreshold * 0.7, effectiveThreshold) to max(InpSignalThreshold * 1.5, effectiveThreshold).</w:t>
      </w:r>
    </w:p>
    <w:p>
      <w:pPr>
        <w:pStyle w:val="ListParagraph"/>
        <w:numPr>
          <w:ilvl w:val="0"/>
          <w:numId w:val="2"/>
        </w:numPr>
        <w:spacing w:before="40" w:after="40"/>
      </w:pPr>
      <w:r>
        <w:rPr>
          <w:rFonts w:ascii="Arial" w:cs="Arial" w:eastAsia="Arial" w:hAnsi="Arial"/>
          <w:color w:val="1F2D3D"/>
          <w:sz w:val="22"/>
          <w:szCs w:val="22"/>
        </w:rPr>
        <w:t xml:space="preserve">This prevents the same 35-score signal from triggering during a news spike (where a 35 score is noise) vs. during calm trending price action (where 35 may be genuine).</w:t>
      </w:r>
    </w:p>
    <w:p>
      <w:pPr>
        <w:spacing w:before="80"/>
      </w:pPr>
    </w:p>
    <w:p>
      <w:pPr>
        <w:pStyle w:val="Heading2"/>
        <w:spacing w:before="160" w:after="160"/>
      </w:pPr>
      <w:r>
        <w:rPr>
          <w:rFonts w:ascii="Arial" w:cs="Arial" w:eastAsia="Arial" w:hAnsi="Arial"/>
          <w:b/>
          <w:bCs/>
          <w:color w:val="2E75B6"/>
          <w:sz w:val="26"/>
          <w:szCs w:val="26"/>
        </w:rPr>
        <w:t xml:space="preserve">5.5 SL Hit Cooldown (Anti-Chasing Filter)</w:t>
      </w:r>
    </w:p>
    <w:p>
      <w:pPr>
        <w:spacing w:before="80" w:after="80"/>
      </w:pPr>
      <w:r>
        <w:rPr>
          <w:rFonts w:ascii="Arial" w:cs="Arial" w:eastAsia="Arial" w:hAnsi="Arial"/>
          <w:b w:val="false"/>
          <w:bCs w:val="false"/>
          <w:color w:val="1F2D3D"/>
          <w:sz w:val="22"/>
          <w:szCs w:val="22"/>
        </w:rPr>
        <w:t xml:space="preserve">After a stop-loss hit, impose an extended cooldown before the next trade in the same direction:</w:t>
      </w:r>
    </w:p>
    <w:p>
      <w:pPr>
        <w:pStyle w:val="ListParagraph"/>
        <w:numPr>
          <w:ilvl w:val="0"/>
          <w:numId w:val="2"/>
        </w:numPr>
        <w:spacing w:before="40" w:after="40"/>
      </w:pPr>
      <w:r>
        <w:rPr>
          <w:rFonts w:ascii="Arial" w:cs="Arial" w:eastAsia="Arial" w:hAnsi="Arial"/>
          <w:color w:val="1F2D3D"/>
          <w:sz w:val="22"/>
          <w:szCs w:val="22"/>
        </w:rPr>
        <w:t xml:space="preserve">Track g_lastSLTime per direction (buy/sell). After a SL hit, block new trades in that direction for InpSLCooldownBars (suggested default: 10) bars.</w:t>
      </w:r>
    </w:p>
    <w:p>
      <w:pPr>
        <w:pStyle w:val="ListParagraph"/>
        <w:numPr>
          <w:ilvl w:val="0"/>
          <w:numId w:val="2"/>
        </w:numPr>
        <w:spacing w:before="40" w:after="40"/>
      </w:pPr>
      <w:r>
        <w:rPr>
          <w:rFonts w:ascii="Arial" w:cs="Arial" w:eastAsia="Arial" w:hAnsi="Arial"/>
          <w:color w:val="1F2D3D"/>
          <w:sz w:val="22"/>
          <w:szCs w:val="22"/>
        </w:rPr>
        <w:t xml:space="preserve">This directly addresses the January 5 pattern where 5 SL hits occurred in rapid succession as the system chased a downward-moving market with repeated buy entries.</w:t>
      </w:r>
    </w:p>
    <w:p>
      <w:pPr>
        <w:spacing w:before="80"/>
      </w:pPr>
    </w:p>
    <w:p>
      <w:pPr>
        <w:pStyle w:val="Heading2"/>
        <w:spacing w:before="160" w:after="160"/>
      </w:pPr>
      <w:r>
        <w:rPr>
          <w:rFonts w:ascii="Arial" w:cs="Arial" w:eastAsia="Arial" w:hAnsi="Arial"/>
          <w:b/>
          <w:bCs/>
          <w:color w:val="2E75B6"/>
          <w:sz w:val="26"/>
          <w:szCs w:val="26"/>
        </w:rPr>
        <w:t xml:space="preserve">5.6 Conviction Score Recalibration</w:t>
      </w:r>
    </w:p>
    <w:p>
      <w:pPr>
        <w:spacing w:before="80" w:after="80"/>
      </w:pPr>
      <w:r>
        <w:rPr>
          <w:rFonts w:ascii="Arial" w:cs="Arial" w:eastAsia="Arial" w:hAnsi="Arial"/>
          <w:b w:val="false"/>
          <w:bCs w:val="false"/>
          <w:color w:val="1F2D3D"/>
          <w:sz w:val="22"/>
          <w:szCs w:val="22"/>
        </w:rPr>
        <w:t xml:space="preserve">The AbsLow monopoly indicates C4 (absorption at extremes, 15% weight) is generating false positives. Recommendations:</w:t>
      </w:r>
    </w:p>
    <w:p>
      <w:pPr>
        <w:pStyle w:val="ListParagraph"/>
        <w:numPr>
          <w:ilvl w:val="0"/>
          <w:numId w:val="2"/>
        </w:numPr>
        <w:spacing w:before="40" w:after="40"/>
      </w:pPr>
      <w:r>
        <w:rPr>
          <w:rFonts w:ascii="Arial" w:cs="Arial" w:eastAsia="Arial" w:hAnsi="Arial"/>
          <w:color w:val="1F2D3D"/>
          <w:sz w:val="22"/>
          <w:szCs w:val="22"/>
        </w:rPr>
        <w:t xml:space="preserve">Require absorption volume to exceed 2x average (not just the current absorption flag). Add a volume threshold parameter.</w:t>
      </w:r>
    </w:p>
    <w:p>
      <w:pPr>
        <w:pStyle w:val="ListParagraph"/>
        <w:numPr>
          <w:ilvl w:val="0"/>
          <w:numId w:val="2"/>
        </w:numPr>
        <w:spacing w:before="40" w:after="40"/>
      </w:pPr>
      <w:r>
        <w:rPr>
          <w:rFonts w:ascii="Arial" w:cs="Arial" w:eastAsia="Arial" w:hAnsi="Arial"/>
          <w:color w:val="1F2D3D"/>
          <w:sz w:val="22"/>
          <w:szCs w:val="22"/>
        </w:rPr>
        <w:t xml:space="preserve">Normalize C4 by bar context: absorption at the low of a downtrend bar should reduce, not increase, bullish conviction (it may be supply absorption, not demand accumulation).</w:t>
      </w:r>
    </w:p>
    <w:p>
      <w:pPr>
        <w:pStyle w:val="ListParagraph"/>
        <w:numPr>
          <w:ilvl w:val="0"/>
          <w:numId w:val="2"/>
        </w:numPr>
        <w:spacing w:before="40" w:after="40"/>
      </w:pPr>
      <w:r>
        <w:rPr>
          <w:rFonts w:ascii="Arial" w:cs="Arial" w:eastAsia="Arial" w:hAnsi="Arial"/>
          <w:color w:val="1F2D3D"/>
          <w:sz w:val="22"/>
          <w:szCs w:val="22"/>
        </w:rPr>
        <w:t xml:space="preserve">Reduce C4 weight from 15% to 10% and redistribute to C6 (CVD momentum, currently 10% → increase to 15%). CVD momentum is a more robust short-term directional indicator on M1 XAUUSD.</w:t>
      </w:r>
    </w:p>
    <w:p>
      <w:pPr>
        <w:spacing w:before="80"/>
      </w:pPr>
    </w:p>
    <w:p>
      <w:r>
        <w:br w:type="page"/>
      </w:r>
    </w:p>
    <w:p>
      <w:pPr>
        <w:pStyle w:val="Heading1"/>
        <w:spacing w:before="240" w:after="240"/>
      </w:pPr>
      <w:r>
        <w:rPr>
          <w:rFonts w:ascii="Arial" w:cs="Arial" w:eastAsia="Arial" w:hAnsi="Arial"/>
          <w:b/>
          <w:bCs/>
          <w:color w:val="1F4E79"/>
          <w:sz w:val="32"/>
          <w:szCs w:val="32"/>
        </w:rPr>
        <w:t xml:space="preserve">6. Execution Improvements</w:t>
      </w:r>
    </w:p>
    <w:p>
      <w:pPr>
        <w:spacing w:before="60"/>
      </w:pPr>
    </w:p>
    <w:p>
      <w:pPr>
        <w:pStyle w:val="Heading2"/>
        <w:spacing w:before="160" w:after="160"/>
      </w:pPr>
      <w:r>
        <w:rPr>
          <w:rFonts w:ascii="Arial" w:cs="Arial" w:eastAsia="Arial" w:hAnsi="Arial"/>
          <w:b/>
          <w:bCs/>
          <w:color w:val="2E75B6"/>
          <w:sz w:val="26"/>
          <w:szCs w:val="26"/>
        </w:rPr>
        <w:t xml:space="preserve">6.1 Mandatory Spread Filter Activation</w:t>
      </w:r>
    </w:p>
    <w:p>
      <w:pPr>
        <w:spacing w:before="80" w:after="80"/>
      </w:pPr>
      <w:r>
        <w:rPr>
          <w:rFonts w:ascii="Arial" w:cs="Arial" w:eastAsia="Arial" w:hAnsi="Arial"/>
          <w:b w:val="false"/>
          <w:bCs w:val="false"/>
          <w:color w:val="1F2D3D"/>
          <w:sz w:val="22"/>
          <w:szCs w:val="22"/>
        </w:rPr>
        <w:t xml:space="preserve">The backtest was run with InpSpreadFilter = false. This is dangerous:</w:t>
      </w:r>
    </w:p>
    <w:p>
      <w:pPr>
        <w:pStyle w:val="ListParagraph"/>
        <w:numPr>
          <w:ilvl w:val="0"/>
          <w:numId w:val="2"/>
        </w:numPr>
        <w:spacing w:before="40" w:after="40"/>
      </w:pPr>
      <w:r>
        <w:rPr>
          <w:rFonts w:ascii="Arial" w:cs="Arial" w:eastAsia="Arial" w:hAnsi="Arial"/>
          <w:b/>
          <w:bCs/>
          <w:color w:val="C00000"/>
          <w:sz w:val="22"/>
          <w:szCs w:val="22"/>
        </w:rPr>
        <w:t xml:space="preserve">Enable InpSpreadFilter = true for live trading. Set InpMaxSpread to 3.0 pips for XAUUSD under normal conditions, or 5.0 pips if trading around news.</w:t>
      </w:r>
    </w:p>
    <w:p>
      <w:pPr>
        <w:pStyle w:val="ListParagraph"/>
        <w:numPr>
          <w:ilvl w:val="0"/>
          <w:numId w:val="2"/>
        </w:numPr>
        <w:spacing w:before="40" w:after="40"/>
      </w:pPr>
      <w:r>
        <w:rPr>
          <w:rFonts w:ascii="Arial" w:cs="Arial" w:eastAsia="Arial" w:hAnsi="Arial"/>
          <w:b/>
          <w:bCs/>
          <w:color w:val="C00000"/>
          <w:sz w:val="22"/>
          <w:szCs w:val="22"/>
        </w:rPr>
        <w:t xml:space="preserve">Add an ATR-relative spread check: also block if spread &gt; ATR * 0.1 (i.e., spread represents more than 10% of the current ATR). This auto-adapts to instrument volatility.</w:t>
      </w:r>
    </w:p>
    <w:p>
      <w:pPr>
        <w:spacing w:before="80"/>
      </w:pPr>
    </w:p>
    <w:p>
      <w:pPr>
        <w:pStyle w:val="Heading2"/>
        <w:spacing w:before="160" w:after="160"/>
      </w:pPr>
      <w:r>
        <w:rPr>
          <w:rFonts w:ascii="Arial" w:cs="Arial" w:eastAsia="Arial" w:hAnsi="Arial"/>
          <w:b/>
          <w:bCs/>
          <w:color w:val="2E75B6"/>
          <w:sz w:val="26"/>
          <w:szCs w:val="26"/>
        </w:rPr>
        <w:t xml:space="preserve">6.2 Pending Order Mode — Buffer Calibration</w:t>
      </w:r>
    </w:p>
    <w:p>
      <w:pPr>
        <w:spacing w:before="80" w:after="80"/>
      </w:pPr>
      <w:r>
        <w:rPr>
          <w:rFonts w:ascii="Arial" w:cs="Arial" w:eastAsia="Arial" w:hAnsi="Arial"/>
          <w:b w:val="false"/>
          <w:bCs w:val="false"/>
          <w:color w:val="1F2D3D"/>
          <w:sz w:val="22"/>
          <w:szCs w:val="22"/>
        </w:rPr>
        <w:t xml:space="preserve">InpBufferPips = 200 makes pending orders non-functional. Correct values for XAUUSD:</w:t>
      </w:r>
    </w:p>
    <w:p>
      <w:pPr>
        <w:pStyle w:val="ListParagraph"/>
        <w:numPr>
          <w:ilvl w:val="0"/>
          <w:numId w:val="2"/>
        </w:numPr>
        <w:spacing w:before="40" w:after="40"/>
      </w:pPr>
      <w:r>
        <w:rPr>
          <w:rFonts w:ascii="Arial" w:cs="Arial" w:eastAsia="Arial" w:hAnsi="Arial"/>
          <w:color w:val="1F2D3D"/>
          <w:sz w:val="22"/>
          <w:szCs w:val="22"/>
        </w:rPr>
        <w:t xml:space="preserve">For XAUUSD where _Point = 0.01 and g_Pip = 0.1: 200 pips = $20 distance. The correct buffer for M1 is 2–5 pips (0.20–0.50 distance). Set InpBufferPips = 3 for XAUUSD M1.</w:t>
      </w:r>
    </w:p>
    <w:p>
      <w:pPr>
        <w:pStyle w:val="ListParagraph"/>
        <w:numPr>
          <w:ilvl w:val="0"/>
          <w:numId w:val="2"/>
        </w:numPr>
        <w:spacing w:before="40" w:after="40"/>
      </w:pPr>
      <w:r>
        <w:rPr>
          <w:rFonts w:ascii="Arial" w:cs="Arial" w:eastAsia="Arial" w:hAnsi="Arial"/>
          <w:color w:val="1F2D3D"/>
          <w:sz w:val="22"/>
          <w:szCs w:val="22"/>
        </w:rPr>
        <w:t xml:space="preserve">In pending mode, add a staleness timeout: if the pending order is not filled within InpPendingExpiry bars (suggested default: 5), delete it. This prevents stale orders from filling far from the signal context.</w:t>
      </w:r>
    </w:p>
    <w:p>
      <w:pPr>
        <w:spacing w:before="80"/>
      </w:pPr>
    </w:p>
    <w:p>
      <w:pPr>
        <w:pStyle w:val="Heading2"/>
        <w:spacing w:before="160" w:after="160"/>
      </w:pPr>
      <w:r>
        <w:rPr>
          <w:rFonts w:ascii="Arial" w:cs="Arial" w:eastAsia="Arial" w:hAnsi="Arial"/>
          <w:b/>
          <w:bCs/>
          <w:color w:val="2E75B6"/>
          <w:sz w:val="26"/>
          <w:szCs w:val="26"/>
        </w:rPr>
        <w:t xml:space="preserve">6.3 Non-Blocking Retry Architecture</w:t>
      </w:r>
    </w:p>
    <w:p>
      <w:pPr>
        <w:spacing w:before="80" w:after="80"/>
      </w:pPr>
      <w:r>
        <w:rPr>
          <w:rFonts w:ascii="Arial" w:cs="Arial" w:eastAsia="Arial" w:hAnsi="Arial"/>
          <w:b w:val="false"/>
          <w:bCs w:val="false"/>
          <w:color w:val="1F2D3D"/>
          <w:sz w:val="22"/>
          <w:szCs w:val="22"/>
        </w:rPr>
        <w:t xml:space="preserve">Replace the Sleep(200) retry in trade_Send() and ManagePositions() with a deferred retry pattern:</w:t>
      </w:r>
    </w:p>
    <w:p>
      <w:pPr>
        <w:pStyle w:val="ListParagraph"/>
        <w:numPr>
          <w:ilvl w:val="0"/>
          <w:numId w:val="2"/>
        </w:numPr>
        <w:spacing w:before="40" w:after="40"/>
      </w:pPr>
      <w:r>
        <w:rPr>
          <w:rFonts w:ascii="Arial" w:cs="Arial" w:eastAsia="Arial" w:hAnsi="Arial"/>
          <w:color w:val="1F2D3D"/>
          <w:sz w:val="22"/>
          <w:szCs w:val="22"/>
        </w:rPr>
        <w:t xml:space="preserve">On TRADE_RETCODE_REQUOTE or TRADE_RETCODE_PRICE_CHANGED, set a g_pendingRetry flag with a timestamp rather than calling Sleep().</w:t>
      </w:r>
    </w:p>
    <w:p>
      <w:pPr>
        <w:pStyle w:val="ListParagraph"/>
        <w:numPr>
          <w:ilvl w:val="0"/>
          <w:numId w:val="2"/>
        </w:numPr>
        <w:spacing w:before="40" w:after="40"/>
      </w:pPr>
      <w:r>
        <w:rPr>
          <w:rFonts w:ascii="Arial" w:cs="Arial" w:eastAsia="Arial" w:hAnsi="Arial"/>
          <w:color w:val="1F2D3D"/>
          <w:sz w:val="22"/>
          <w:szCs w:val="22"/>
        </w:rPr>
        <w:t xml:space="preserve">At the start of the next OnTick(), check the retry flag and attempt the send again. This keeps the EA thread non-blocking and maintains tick processing continuity.</w:t>
      </w:r>
    </w:p>
    <w:p>
      <w:pPr>
        <w:spacing w:before="80"/>
      </w:pPr>
    </w:p>
    <w:p>
      <w:pPr>
        <w:pStyle w:val="Heading2"/>
        <w:spacing w:before="160" w:after="160"/>
      </w:pPr>
      <w:r>
        <w:rPr>
          <w:rFonts w:ascii="Arial" w:cs="Arial" w:eastAsia="Arial" w:hAnsi="Arial"/>
          <w:b/>
          <w:bCs/>
          <w:color w:val="2E75B6"/>
          <w:sz w:val="26"/>
          <w:szCs w:val="26"/>
        </w:rPr>
        <w:t xml:space="preserve">6.4 Order Comments for Trade Traceability</w:t>
      </w:r>
    </w:p>
    <w:p>
      <w:pPr>
        <w:spacing w:before="80" w:after="80"/>
      </w:pPr>
      <w:r>
        <w:rPr>
          <w:rFonts w:ascii="Arial" w:cs="Arial" w:eastAsia="Arial" w:hAnsi="Arial"/>
          <w:b w:val="false"/>
          <w:bCs w:val="false"/>
          <w:color w:val="1F2D3D"/>
          <w:sz w:val="22"/>
          <w:szCs w:val="22"/>
        </w:rPr>
        <w:t xml:space="preserve">The current comment format 'FP_Buy_MKT_HFT43|AbsLow' is good. Add the signal bar timestamp to the comment for post-trade analysis:</w:t>
      </w:r>
    </w:p>
    <w:p>
      <w:pPr>
        <w:pStyle w:val="ListParagraph"/>
        <w:numPr>
          <w:ilvl w:val="0"/>
          <w:numId w:val="2"/>
        </w:numPr>
        <w:spacing w:before="40" w:after="40"/>
      </w:pPr>
      <w:r>
        <w:rPr>
          <w:rFonts w:ascii="Arial" w:cs="Arial" w:eastAsia="Arial" w:hAnsi="Arial"/>
          <w:color w:val="1F2D3D"/>
          <w:sz w:val="22"/>
          <w:szCs w:val="22"/>
        </w:rPr>
        <w:t xml:space="preserve">Format: FP_{Dir}_{Mode}_HFT{score}|{conviction}|{bar_time_compact}</w:t>
      </w:r>
    </w:p>
    <w:p>
      <w:pPr>
        <w:pStyle w:val="ListParagraph"/>
        <w:numPr>
          <w:ilvl w:val="0"/>
          <w:numId w:val="2"/>
        </w:numPr>
        <w:spacing w:before="40" w:after="40"/>
      </w:pPr>
      <w:r>
        <w:rPr>
          <w:rFonts w:ascii="Arial" w:cs="Arial" w:eastAsia="Arial" w:hAnsi="Arial"/>
          <w:color w:val="1F2D3D"/>
          <w:sz w:val="22"/>
          <w:szCs w:val="22"/>
        </w:rPr>
        <w:t xml:space="preserve">This allows offline analysis tools to correlate trade entries with specific bars in the footprint data log.</w:t>
      </w:r>
    </w:p>
    <w:p>
      <w:pPr>
        <w:spacing w:before="80"/>
      </w:pPr>
    </w:p>
    <w:p>
      <w:pPr>
        <w:pStyle w:val="Heading1"/>
        <w:spacing w:before="240" w:after="240"/>
      </w:pPr>
      <w:r>
        <w:rPr>
          <w:rFonts w:ascii="Arial" w:cs="Arial" w:eastAsia="Arial" w:hAnsi="Arial"/>
          <w:b/>
          <w:bCs/>
          <w:color w:val="1F4E79"/>
          <w:sz w:val="32"/>
          <w:szCs w:val="32"/>
        </w:rPr>
        <w:t xml:space="preserve">7. Risk Management Improvements</w:t>
      </w:r>
    </w:p>
    <w:p>
      <w:pPr>
        <w:spacing w:before="60"/>
      </w:pPr>
    </w:p>
    <w:p>
      <w:pPr>
        <w:pStyle w:val="Heading2"/>
        <w:spacing w:before="160" w:after="160"/>
      </w:pPr>
      <w:r>
        <w:rPr>
          <w:rFonts w:ascii="Arial" w:cs="Arial" w:eastAsia="Arial" w:hAnsi="Arial"/>
          <w:b/>
          <w:bCs/>
          <w:color w:val="2E75B6"/>
          <w:sz w:val="26"/>
          <w:szCs w:val="26"/>
        </w:rPr>
        <w:t xml:space="preserve">7.1 True Risk-Based Position Sizing</w:t>
      </w:r>
    </w:p>
    <w:p>
      <w:pPr>
        <w:spacing w:before="80" w:after="80"/>
      </w:pPr>
      <w:r>
        <w:rPr>
          <w:rFonts w:ascii="Arial" w:cs="Arial" w:eastAsia="Arial" w:hAnsi="Arial"/>
          <w:b w:val="false"/>
          <w:bCs w:val="false"/>
          <w:color w:val="1F2D3D"/>
          <w:sz w:val="22"/>
          <w:szCs w:val="22"/>
        </w:rPr>
        <w:t xml:space="preserve">Replace the margin-based CalcLot with a proper risk-per-trade formula:</w:t>
      </w:r>
    </w:p>
    <w:p>
      <w:pPr>
        <w:pStyle w:val="ListParagraph"/>
        <w:numPr>
          <w:ilvl w:val="0"/>
          <w:numId w:val="2"/>
        </w:numPr>
        <w:spacing w:before="40" w:after="40"/>
      </w:pPr>
      <w:r>
        <w:rPr>
          <w:rFonts w:ascii="Arial" w:cs="Arial" w:eastAsia="Arial" w:hAnsi="Arial"/>
          <w:color w:val="1F2D3D"/>
          <w:sz w:val="22"/>
          <w:szCs w:val="22"/>
        </w:rPr>
        <w:t xml:space="preserve">lot = (Balance × InpRiskPercent / 100) / (SLDistanceInPoints × TickValuePerPoint)</w:t>
      </w:r>
    </w:p>
    <w:p>
      <w:pPr>
        <w:pStyle w:val="ListParagraph"/>
        <w:numPr>
          <w:ilvl w:val="0"/>
          <w:numId w:val="2"/>
        </w:numPr>
        <w:spacing w:before="40" w:after="40"/>
      </w:pPr>
      <w:r>
        <w:rPr>
          <w:rFonts w:ascii="Arial" w:cs="Arial" w:eastAsia="Arial" w:hAnsi="Arial"/>
          <w:color w:val="1F2D3D"/>
          <w:sz w:val="22"/>
          <w:szCs w:val="22"/>
        </w:rPr>
        <w:t xml:space="preserve">Fetch TickValuePerPoint via SymbolInfoDouble(_Symbol, SYMBOL_TRADE_TICK_VALUE) and SymbolInfoDouble(_Symbol, SYMBOL_TRADE_TICK_SIZE) to compute the correct dollar value per point for any instrument.</w:t>
      </w:r>
    </w:p>
    <w:p>
      <w:pPr>
        <w:pStyle w:val="ListParagraph"/>
        <w:numPr>
          <w:ilvl w:val="0"/>
          <w:numId w:val="2"/>
        </w:numPr>
        <w:spacing w:before="40" w:after="40"/>
      </w:pPr>
      <w:r>
        <w:rPr>
          <w:rFonts w:ascii="Arial" w:cs="Arial" w:eastAsia="Arial" w:hAnsi="Arial"/>
          <w:color w:val="1F2D3D"/>
          <w:sz w:val="22"/>
          <w:szCs w:val="22"/>
        </w:rPr>
        <w:t xml:space="preserve">Validate: if SLDistanceInPoints == 0, fall back to fixed lot and log a warning. Never derive risk from margin with high leverage.</w:t>
      </w:r>
    </w:p>
    <w:p>
      <w:pPr>
        <w:spacing w:before="80"/>
      </w:pPr>
    </w:p>
    <w:p>
      <w:pPr>
        <w:pStyle w:val="Heading2"/>
        <w:spacing w:before="160" w:after="160"/>
      </w:pPr>
      <w:r>
        <w:rPr>
          <w:rFonts w:ascii="Arial" w:cs="Arial" w:eastAsia="Arial" w:hAnsi="Arial"/>
          <w:b/>
          <w:bCs/>
          <w:color w:val="2E75B6"/>
          <w:sz w:val="26"/>
          <w:szCs w:val="26"/>
        </w:rPr>
        <w:t xml:space="preserve">7.2 Daily Loss Limit (New Parameter)</w:t>
      </w:r>
    </w:p>
    <w:p>
      <w:pPr>
        <w:pStyle w:val="ListParagraph"/>
        <w:numPr>
          <w:ilvl w:val="0"/>
          <w:numId w:val="2"/>
        </w:numPr>
        <w:spacing w:before="40" w:after="40"/>
      </w:pPr>
      <w:r>
        <w:rPr>
          <w:rFonts w:ascii="Arial" w:cs="Arial" w:eastAsia="Arial" w:hAnsi="Arial"/>
          <w:color w:val="1F2D3D"/>
          <w:sz w:val="22"/>
          <w:szCs w:val="22"/>
        </w:rPr>
        <w:t xml:space="preserve">Add InpMaxDailyLoss (% of balance). Track daily P&amp;L from the equity at the start of each trading day. If daily loss exceeds threshold, set g_autoTrade = false until midnight reset.</w:t>
      </w:r>
    </w:p>
    <w:p>
      <w:pPr>
        <w:pStyle w:val="ListParagraph"/>
        <w:numPr>
          <w:ilvl w:val="0"/>
          <w:numId w:val="2"/>
        </w:numPr>
        <w:spacing w:before="40" w:after="40"/>
      </w:pPr>
      <w:r>
        <w:rPr>
          <w:rFonts w:ascii="Arial" w:cs="Arial" w:eastAsia="Arial" w:hAnsi="Arial"/>
          <w:color w:val="1F2D3D"/>
          <w:sz w:val="22"/>
          <w:szCs w:val="22"/>
        </w:rPr>
        <w:t xml:space="preserve">Suggested value: 3% daily loss limit. This caps the worst-case daily damage from a losing streak.</w:t>
      </w:r>
    </w:p>
    <w:p>
      <w:pPr>
        <w:pStyle w:val="ListParagraph"/>
        <w:numPr>
          <w:ilvl w:val="0"/>
          <w:numId w:val="2"/>
        </w:numPr>
        <w:spacing w:before="40" w:after="40"/>
      </w:pPr>
      <w:r>
        <w:rPr>
          <w:rFonts w:ascii="Arial" w:cs="Arial" w:eastAsia="Arial" w:hAnsi="Arial"/>
          <w:color w:val="1F2D3D"/>
          <w:sz w:val="22"/>
          <w:szCs w:val="22"/>
        </w:rPr>
        <w:t xml:space="preserve">Implementation: store g_dayStartBalance at the start of each new day (TimeToStruct(TimeCurrent()).day change). Monitor equity vs. g_dayStartBalance in PlaceOrders().</w:t>
      </w:r>
    </w:p>
    <w:p>
      <w:pPr>
        <w:spacing w:before="80"/>
      </w:pPr>
    </w:p>
    <w:p>
      <w:pPr>
        <w:pStyle w:val="Heading2"/>
        <w:spacing w:before="160" w:after="160"/>
      </w:pPr>
      <w:r>
        <w:rPr>
          <w:rFonts w:ascii="Arial" w:cs="Arial" w:eastAsia="Arial" w:hAnsi="Arial"/>
          <w:b/>
          <w:bCs/>
          <w:color w:val="2E75B6"/>
          <w:sz w:val="26"/>
          <w:szCs w:val="26"/>
        </w:rPr>
        <w:t xml:space="preserve">7.3 Maximum Drawdown Circuit Breaker</w:t>
      </w:r>
    </w:p>
    <w:p>
      <w:pPr>
        <w:pStyle w:val="ListParagraph"/>
        <w:numPr>
          <w:ilvl w:val="0"/>
          <w:numId w:val="2"/>
        </w:numPr>
        <w:spacing w:before="40" w:after="40"/>
      </w:pPr>
      <w:r>
        <w:rPr>
          <w:rFonts w:ascii="Arial" w:cs="Arial" w:eastAsia="Arial" w:hAnsi="Arial"/>
          <w:color w:val="1F2D3D"/>
          <w:sz w:val="22"/>
          <w:szCs w:val="22"/>
        </w:rPr>
        <w:t xml:space="preserve">Activate InpMaxEquityLoss. Recommended value: 15% of balance ($1,500 on a $10,000 account). When equity falls below balance - threshold, halt all trading and log a critical alert.</w:t>
      </w:r>
    </w:p>
    <w:p>
      <w:pPr>
        <w:pStyle w:val="ListParagraph"/>
        <w:numPr>
          <w:ilvl w:val="0"/>
          <w:numId w:val="2"/>
        </w:numPr>
        <w:spacing w:before="40" w:after="40"/>
      </w:pPr>
      <w:r>
        <w:rPr>
          <w:rFonts w:ascii="Arial" w:cs="Arial" w:eastAsia="Arial" w:hAnsi="Arial"/>
          <w:color w:val="1F2D3D"/>
          <w:sz w:val="22"/>
          <w:szCs w:val="22"/>
        </w:rPr>
        <w:t xml:space="preserve">Add InpMaxDDRecovery: resume trading only after equity recovers to at least 50% of the drawdown (i.e., partially recovered) — preventing premature restart into continued drawdown.</w:t>
      </w:r>
    </w:p>
    <w:p>
      <w:pPr>
        <w:spacing w:before="80"/>
      </w:pPr>
    </w:p>
    <w:p>
      <w:pPr>
        <w:pStyle w:val="Heading2"/>
        <w:spacing w:before="160" w:after="160"/>
      </w:pPr>
      <w:r>
        <w:rPr>
          <w:rFonts w:ascii="Arial" w:cs="Arial" w:eastAsia="Arial" w:hAnsi="Arial"/>
          <w:b/>
          <w:bCs/>
          <w:color w:val="2E75B6"/>
          <w:sz w:val="26"/>
          <w:szCs w:val="26"/>
        </w:rPr>
        <w:t xml:space="preserve">7.4 Consecutive Loss Counter and Size Reduction</w:t>
      </w:r>
    </w:p>
    <w:p>
      <w:pPr>
        <w:pStyle w:val="ListParagraph"/>
        <w:numPr>
          <w:ilvl w:val="0"/>
          <w:numId w:val="2"/>
        </w:numPr>
        <w:spacing w:before="40" w:after="40"/>
      </w:pPr>
      <w:r>
        <w:rPr>
          <w:rFonts w:ascii="Arial" w:cs="Arial" w:eastAsia="Arial" w:hAnsi="Arial"/>
          <w:color w:val="1F2D3D"/>
          <w:sz w:val="22"/>
          <w:szCs w:val="22"/>
        </w:rPr>
        <w:t xml:space="preserve">Track g_consecutiveLosses (increment on SL hit, reset on TP hit or break-even close).</w:t>
      </w:r>
    </w:p>
    <w:p>
      <w:pPr>
        <w:pStyle w:val="ListParagraph"/>
        <w:numPr>
          <w:ilvl w:val="0"/>
          <w:numId w:val="2"/>
        </w:numPr>
        <w:spacing w:before="40" w:after="40"/>
      </w:pPr>
      <w:r>
        <w:rPr>
          <w:rFonts w:ascii="Arial" w:cs="Arial" w:eastAsia="Arial" w:hAnsi="Arial"/>
          <w:color w:val="1F2D3D"/>
          <w:sz w:val="22"/>
          <w:szCs w:val="22"/>
        </w:rPr>
        <w:t xml:space="preserve">After InpMaxConsecLosses (suggested: 5) consecutive losses, reduce position size by 50% for the next InpSizeCooldownTrades (suggested: 3) trades.</w:t>
      </w:r>
    </w:p>
    <w:p>
      <w:pPr>
        <w:pStyle w:val="ListParagraph"/>
        <w:numPr>
          <w:ilvl w:val="0"/>
          <w:numId w:val="2"/>
        </w:numPr>
        <w:spacing w:before="40" w:after="40"/>
      </w:pPr>
      <w:r>
        <w:rPr>
          <w:rFonts w:ascii="Arial" w:cs="Arial" w:eastAsia="Arial" w:hAnsi="Arial"/>
          <w:color w:val="1F2D3D"/>
          <w:sz w:val="22"/>
          <w:szCs w:val="22"/>
        </w:rPr>
        <w:t xml:space="preserve">After InpHaltConsecLosses (suggested: 10) consecutive losses, halt trading for the remainder of the session.</w:t>
      </w:r>
    </w:p>
    <w:p>
      <w:pPr>
        <w:pStyle w:val="ListParagraph"/>
        <w:numPr>
          <w:ilvl w:val="0"/>
          <w:numId w:val="2"/>
        </w:numPr>
        <w:spacing w:before="40" w:after="40"/>
      </w:pPr>
      <w:r>
        <w:rPr>
          <w:rFonts w:ascii="Arial" w:cs="Arial" w:eastAsia="Arial" w:hAnsi="Arial"/>
          <w:color w:val="1F2D3D"/>
          <w:sz w:val="22"/>
          <w:szCs w:val="22"/>
        </w:rPr>
        <w:t xml:space="preserve">This directly addresses the 26-consecutive-loss event documented in the backtest.</w:t>
      </w:r>
    </w:p>
    <w:p>
      <w:pPr>
        <w:spacing w:before="80"/>
      </w:pPr>
    </w:p>
    <w:p>
      <w:pPr>
        <w:pStyle w:val="Heading2"/>
        <w:spacing w:before="160" w:after="160"/>
      </w:pPr>
      <w:r>
        <w:rPr>
          <w:rFonts w:ascii="Arial" w:cs="Arial" w:eastAsia="Arial" w:hAnsi="Arial"/>
          <w:b/>
          <w:bCs/>
          <w:color w:val="2E75B6"/>
          <w:sz w:val="26"/>
          <w:szCs w:val="26"/>
        </w:rPr>
        <w:t xml:space="preserve">7.5 Realistic RR Calibration</w:t>
      </w:r>
    </w:p>
    <w:p>
      <w:pPr>
        <w:spacing w:before="80" w:after="80"/>
      </w:pPr>
      <w:r>
        <w:rPr>
          <w:rFonts w:ascii="Arial" w:cs="Arial" w:eastAsia="Arial" w:hAnsi="Arial"/>
          <w:b w:val="false"/>
          <w:bCs w:val="false"/>
          <w:color w:val="1F2D3D"/>
          <w:sz w:val="22"/>
          <w:szCs w:val="22"/>
        </w:rPr>
        <w:t xml:space="preserve">A 60:1 RR ratio is not achievable in sustainable live trading. Recalibrate:</w:t>
      </w:r>
    </w:p>
    <w:p>
      <w:pPr>
        <w:pStyle w:val="ListParagraph"/>
        <w:numPr>
          <w:ilvl w:val="0"/>
          <w:numId w:val="2"/>
        </w:numPr>
        <w:spacing w:before="40" w:after="40"/>
      </w:pPr>
      <w:r>
        <w:rPr>
          <w:rFonts w:ascii="Arial" w:cs="Arial" w:eastAsia="Arial" w:hAnsi="Arial"/>
          <w:color w:val="1F2D3D"/>
          <w:sz w:val="22"/>
          <w:szCs w:val="22"/>
        </w:rPr>
        <w:t xml:space="preserve">For M1 XAUUSD: RR of 2:1 to 3:1 is realistic. With proper signal quality improvement (target 35-45% win rate), a 2:1 RR produces a 5-15% expected profit per 100 trades.</w:t>
      </w:r>
    </w:p>
    <w:p>
      <w:pPr>
        <w:pStyle w:val="ListParagraph"/>
        <w:numPr>
          <w:ilvl w:val="0"/>
          <w:numId w:val="2"/>
        </w:numPr>
        <w:spacing w:before="40" w:after="40"/>
      </w:pPr>
      <w:r>
        <w:rPr>
          <w:rFonts w:ascii="Arial" w:cs="Arial" w:eastAsia="Arial" w:hAnsi="Arial"/>
          <w:color w:val="1F2D3D"/>
          <w:sz w:val="22"/>
          <w:szCs w:val="22"/>
        </w:rPr>
        <w:t xml:space="preserve">Scale break-even trigger to approximately 1.0× the SL distance (not 600 pips). Set InpBreakEvenTrigger = 15 (pips), InpBreakEvenBuffer = 2 (pips) for XAUUSD M1.</w:t>
      </w:r>
    </w:p>
    <w:p>
      <w:pPr>
        <w:pStyle w:val="ListParagraph"/>
        <w:numPr>
          <w:ilvl w:val="0"/>
          <w:numId w:val="2"/>
        </w:numPr>
        <w:spacing w:before="40" w:after="40"/>
      </w:pPr>
      <w:r>
        <w:rPr>
          <w:rFonts w:ascii="Arial" w:cs="Arial" w:eastAsia="Arial" w:hAnsi="Arial"/>
          <w:color w:val="1F2D3D"/>
          <w:sz w:val="22"/>
          <w:szCs w:val="22"/>
        </w:rPr>
        <w:t xml:space="preserve">Scale trail start to approximately 1.5× the SL distance. Set InpTrailStart = 20 (pips), InpTrailStep = 5 (pips) for XAUUSD M1.</w:t>
      </w:r>
    </w:p>
    <w:p>
      <w:pPr>
        <w:spacing w:before="80"/>
      </w:pPr>
    </w:p>
    <w:p>
      <w:r>
        <w:br w:type="page"/>
      </w:r>
    </w:p>
    <w:p>
      <w:pPr>
        <w:pStyle w:val="Heading1"/>
        <w:spacing w:before="240" w:after="240"/>
      </w:pPr>
      <w:r>
        <w:rPr>
          <w:rFonts w:ascii="Arial" w:cs="Arial" w:eastAsia="Arial" w:hAnsi="Arial"/>
          <w:b/>
          <w:bCs/>
          <w:color w:val="1F4E79"/>
          <w:sz w:val="32"/>
          <w:szCs w:val="32"/>
        </w:rPr>
        <w:t xml:space="preserve">8. Code Refactoring Suggestions</w:t>
      </w:r>
    </w:p>
    <w:p>
      <w:pPr>
        <w:spacing w:before="60"/>
      </w:pPr>
    </w:p>
    <w:p>
      <w:pPr>
        <w:pStyle w:val="Heading2"/>
        <w:spacing w:before="160" w:after="160"/>
      </w:pPr>
      <w:r>
        <w:rPr>
          <w:rFonts w:ascii="Arial" w:cs="Arial" w:eastAsia="Arial" w:hAnsi="Arial"/>
          <w:b/>
          <w:bCs/>
          <w:color w:val="2E75B6"/>
          <w:sz w:val="26"/>
          <w:szCs w:val="26"/>
        </w:rPr>
        <w:t xml:space="preserve">8.1 AccumulateTick() — Replace Linear Search with Hash Lookup</w:t>
      </w:r>
    </w:p>
    <w:p>
      <w:pPr>
        <w:spacing w:before="80" w:after="80"/>
      </w:pPr>
      <w:r>
        <w:rPr>
          <w:rFonts w:ascii="Arial" w:cs="Arial" w:eastAsia="Arial" w:hAnsi="Arial"/>
          <w:b w:val="false"/>
          <w:bCs w:val="false"/>
          <w:color w:val="1F2D3D"/>
          <w:sz w:val="22"/>
          <w:szCs w:val="22"/>
        </w:rPr>
        <w:t xml:space="preserve">Current: O(n) linear scan through levels[] array per tick. On a hot M1 XAUUSD stream with 25M ticks, this is the dominant CPU cost.</w:t>
      </w:r>
    </w:p>
    <w:p>
      <w:pPr>
        <w:pStyle w:val="ListParagraph"/>
        <w:numPr>
          <w:ilvl w:val="0"/>
          <w:numId w:val="2"/>
        </w:numPr>
        <w:spacing w:before="40" w:after="40"/>
      </w:pPr>
      <w:r>
        <w:rPr>
          <w:rFonts w:ascii="Arial" w:cs="Arial" w:eastAsia="Arial" w:hAnsi="Arial"/>
          <w:color w:val="1F2D3D"/>
          <w:sz w:val="22"/>
          <w:szCs w:val="22"/>
        </w:rPr>
        <w:t xml:space="preserve">Maintain a separate hash table (MQL5 CHashMap or a fixed-size flat array indexed by normalised price key). Key = (long)(price / g_step). Lookup becomes O(1).</w:t>
      </w:r>
    </w:p>
    <w:p>
      <w:pPr>
        <w:pStyle w:val="ListParagraph"/>
        <w:numPr>
          <w:ilvl w:val="0"/>
          <w:numId w:val="2"/>
        </w:numPr>
        <w:spacing w:before="40" w:after="40"/>
      </w:pPr>
      <w:r>
        <w:rPr>
          <w:rFonts w:ascii="Arial" w:cs="Arial" w:eastAsia="Arial" w:hAnsi="Arial"/>
          <w:color w:val="1F2D3D"/>
          <w:sz w:val="22"/>
          <w:szCs w:val="22"/>
        </w:rPr>
        <w:t xml:space="preserve">Fallback: pre-sort levels by price and use binary search (O(log n)) as an interim improvement before implementing a hash map.</w:t>
      </w:r>
    </w:p>
    <w:p>
      <w:pPr>
        <w:pStyle w:val="ListParagraph"/>
        <w:numPr>
          <w:ilvl w:val="0"/>
          <w:numId w:val="2"/>
        </w:numPr>
        <w:spacing w:before="40" w:after="40"/>
      </w:pPr>
      <w:r>
        <w:rPr>
          <w:rFonts w:ascii="Arial" w:cs="Arial" w:eastAsia="Arial" w:hAnsi="Arial"/>
          <w:color w:val="1F2D3D"/>
          <w:sz w:val="22"/>
          <w:szCs w:val="22"/>
        </w:rPr>
        <w:t xml:space="preserve">Expected speedup: 5–15x on bars with &gt; 50 price levels.</w:t>
      </w:r>
    </w:p>
    <w:p>
      <w:pPr>
        <w:spacing w:before="80"/>
      </w:pPr>
    </w:p>
    <w:p>
      <w:pPr>
        <w:pStyle w:val="Heading2"/>
        <w:spacing w:before="160" w:after="160"/>
      </w:pPr>
      <w:r>
        <w:rPr>
          <w:rFonts w:ascii="Arial" w:cs="Arial" w:eastAsia="Arial" w:hAnsi="Arial"/>
          <w:b/>
          <w:bCs/>
          <w:color w:val="2E75B6"/>
          <w:sz w:val="26"/>
          <w:szCs w:val="26"/>
        </w:rPr>
        <w:t xml:space="preserve">8.2 InsertBar() — Mid-Insert O(n) Shift</w:t>
      </w:r>
    </w:p>
    <w:p>
      <w:pPr>
        <w:spacing w:before="80" w:after="80"/>
      </w:pPr>
      <w:r>
        <w:rPr>
          <w:rFonts w:ascii="Arial" w:cs="Arial" w:eastAsia="Arial" w:hAnsi="Arial"/>
          <w:b w:val="false"/>
          <w:bCs w:val="false"/>
          <w:color w:val="1F2D3D"/>
          <w:sz w:val="22"/>
          <w:szCs w:val="22"/>
        </w:rPr>
        <w:t xml:space="preserve">The mid-insert path in InsertBar() performs an O(n) element-by-element copy including ArrayResize on inner level arrays. While rare (most bars append in chronological order), it is expensive when it fires.</w:t>
      </w:r>
    </w:p>
    <w:p>
      <w:pPr>
        <w:pStyle w:val="ListParagraph"/>
        <w:numPr>
          <w:ilvl w:val="0"/>
          <w:numId w:val="2"/>
        </w:numPr>
        <w:spacing w:before="40" w:after="40"/>
      </w:pPr>
      <w:r>
        <w:rPr>
          <w:rFonts w:ascii="Arial" w:cs="Arial" w:eastAsia="Arial" w:hAnsi="Arial"/>
          <w:color w:val="1F2D3D"/>
          <w:sz w:val="22"/>
          <w:szCs w:val="22"/>
        </w:rPr>
        <w:t xml:space="preserve">Pre-allocate g_bars with ArrayResize(g_bars, g_histBars + 10, 0) at ReloadHistory() to prevent repeated reallocs.</w:t>
      </w:r>
    </w:p>
    <w:p>
      <w:pPr>
        <w:pStyle w:val="ListParagraph"/>
        <w:numPr>
          <w:ilvl w:val="0"/>
          <w:numId w:val="2"/>
        </w:numPr>
        <w:spacing w:before="40" w:after="40"/>
      </w:pPr>
      <w:r>
        <w:rPr>
          <w:rFonts w:ascii="Arial" w:cs="Arial" w:eastAsia="Arial" w:hAnsi="Arial"/>
          <w:color w:val="1F2D3D"/>
          <w:sz w:val="22"/>
          <w:szCs w:val="22"/>
        </w:rPr>
        <w:t xml:space="preserve">The fast-path (chronological append) already handles 99%+ of insertions correctly and should be kept.</w:t>
      </w:r>
    </w:p>
    <w:p>
      <w:pPr>
        <w:spacing w:before="80"/>
      </w:pPr>
    </w:p>
    <w:p>
      <w:pPr>
        <w:pStyle w:val="Heading2"/>
        <w:spacing w:before="160" w:after="160"/>
      </w:pPr>
      <w:r>
        <w:rPr>
          <w:rFonts w:ascii="Arial" w:cs="Arial" w:eastAsia="Arial" w:hAnsi="Arial"/>
          <w:b/>
          <w:bCs/>
          <w:color w:val="2E75B6"/>
          <w:sz w:val="26"/>
          <w:szCs w:val="26"/>
        </w:rPr>
        <w:t xml:space="preserve">8.3 ComputeNakedPOCs() — O(n²) Inter-Bar Scan</w:t>
      </w:r>
    </w:p>
    <w:p>
      <w:pPr>
        <w:spacing w:before="80" w:after="80"/>
      </w:pPr>
      <w:r>
        <w:rPr>
          <w:rFonts w:ascii="Arial" w:cs="Arial" w:eastAsia="Arial" w:hAnsi="Arial"/>
          <w:b w:val="false"/>
          <w:bCs w:val="false"/>
          <w:color w:val="1F2D3D"/>
          <w:sz w:val="22"/>
          <w:szCs w:val="22"/>
        </w:rPr>
        <w:t xml:space="preserve">Current: for each bar i, scans all subsequent bars j to find if POC price was retested. On 200 bars this is 200×200 = 40,000 comparisons per reload.</w:t>
      </w:r>
    </w:p>
    <w:p>
      <w:pPr>
        <w:pStyle w:val="ListParagraph"/>
        <w:numPr>
          <w:ilvl w:val="0"/>
          <w:numId w:val="2"/>
        </w:numPr>
        <w:spacing w:before="40" w:after="40"/>
      </w:pPr>
      <w:r>
        <w:rPr>
          <w:rFonts w:ascii="Arial" w:cs="Arial" w:eastAsia="Arial" w:hAnsi="Arial"/>
          <w:color w:val="1F2D3D"/>
          <w:sz w:val="22"/>
          <w:szCs w:val="22"/>
        </w:rPr>
        <w:t xml:space="preserve">Optimization: build a sorted list of all bar [low, high] ranges. For each bar's POC price, use a range-overlap query (O(log n) with interval tree or sorted array bisect). Net reduction: O(n²) → O(n log n).</w:t>
      </w:r>
    </w:p>
    <w:p>
      <w:pPr>
        <w:pStyle w:val="ListParagraph"/>
        <w:numPr>
          <w:ilvl w:val="0"/>
          <w:numId w:val="2"/>
        </w:numPr>
        <w:spacing w:before="40" w:after="40"/>
      </w:pPr>
      <w:r>
        <w:rPr>
          <w:rFonts w:ascii="Arial" w:cs="Arial" w:eastAsia="Arial" w:hAnsi="Arial"/>
          <w:color w:val="1F2D3D"/>
          <w:sz w:val="22"/>
          <w:szCs w:val="22"/>
        </w:rPr>
        <w:t xml:space="preserve">Alternatively: after loading history once, maintain nakedness incrementally on each new bar rather than recomputing all from scratch.</w:t>
      </w:r>
    </w:p>
    <w:p>
      <w:pPr>
        <w:spacing w:before="80"/>
      </w:pPr>
    </w:p>
    <w:p>
      <w:pPr>
        <w:pStyle w:val="Heading2"/>
        <w:spacing w:before="160" w:after="160"/>
      </w:pPr>
      <w:r>
        <w:rPr>
          <w:rFonts w:ascii="Arial" w:cs="Arial" w:eastAsia="Arial" w:hAnsi="Arial"/>
          <w:b/>
          <w:bCs/>
          <w:color w:val="2E75B6"/>
          <w:sz w:val="26"/>
          <w:szCs w:val="26"/>
        </w:rPr>
        <w:t xml:space="preserve">8.4 Stacked Imbalance — Single-Pass Merge</w:t>
      </w:r>
    </w:p>
    <w:p>
      <w:pPr>
        <w:spacing w:before="80" w:after="80"/>
      </w:pPr>
      <w:r>
        <w:rPr>
          <w:rFonts w:ascii="Arial" w:cs="Arial" w:eastAsia="Arial" w:hAnsi="Arial"/>
          <w:b w:val="false"/>
          <w:bCs w:val="false"/>
          <w:color w:val="1F2D3D"/>
          <w:sz w:val="22"/>
          <w:szCs w:val="22"/>
        </w:rPr>
        <w:t xml:space="preserve">ComputeBarSignals() currently makes two separate passes through levels[] for stacked buy and sell imbalance counting. These can be merged into one pass:</w:t>
      </w:r>
    </w:p>
    <w:p>
      <w:pPr>
        <w:pStyle w:val="ListParagraph"/>
        <w:numPr>
          <w:ilvl w:val="0"/>
          <w:numId w:val="2"/>
        </w:numPr>
        <w:spacing w:before="40" w:after="40"/>
      </w:pPr>
      <w:r>
        <w:rPr>
          <w:rFonts w:ascii="Arial" w:cs="Arial" w:eastAsia="Arial" w:hAnsi="Arial"/>
          <w:color w:val="1F2D3D"/>
          <w:sz w:val="22"/>
          <w:szCs w:val="22"/>
        </w:rPr>
        <w:t xml:space="preserve">Combine the buy and sell stacked-imbalance detection loops into a single for-loop that simultaneously tracks countBuy and countSell, then marks both at the break points. This halves iteration on the stacked imbalance step.</w:t>
      </w:r>
    </w:p>
    <w:p>
      <w:pPr>
        <w:spacing w:before="80"/>
      </w:pPr>
    </w:p>
    <w:p>
      <w:pPr>
        <w:pStyle w:val="Heading2"/>
        <w:spacing w:before="160" w:after="160"/>
      </w:pPr>
      <w:r>
        <w:rPr>
          <w:rFonts w:ascii="Arial" w:cs="Arial" w:eastAsia="Arial" w:hAnsi="Arial"/>
          <w:b/>
          <w:bCs/>
          <w:color w:val="2E75B6"/>
          <w:sz w:val="26"/>
          <w:szCs w:val="26"/>
        </w:rPr>
        <w:t xml:space="preserve">8.5 GetConvictionReason() — Refactor for Extensibility</w:t>
      </w:r>
    </w:p>
    <w:p>
      <w:pPr>
        <w:spacing w:before="80" w:after="80"/>
      </w:pPr>
      <w:r>
        <w:rPr>
          <w:rFonts w:ascii="Arial" w:cs="Arial" w:eastAsia="Arial" w:hAnsi="Arial"/>
          <w:b w:val="false"/>
          <w:bCs w:val="false"/>
          <w:color w:val="1F2D3D"/>
          <w:sz w:val="22"/>
          <w:szCs w:val="22"/>
        </w:rPr>
        <w:t xml:space="preserve">The conviction string is used for logging, chart labeling, and (implicitly) trade comment tagging. The function should return a structured result:</w:t>
      </w:r>
    </w:p>
    <w:p>
      <w:pPr>
        <w:pStyle w:val="ListParagraph"/>
        <w:numPr>
          <w:ilvl w:val="0"/>
          <w:numId w:val="2"/>
        </w:numPr>
        <w:spacing w:before="40" w:after="40"/>
      </w:pPr>
      <w:r>
        <w:rPr>
          <w:rFonts w:ascii="Arial" w:cs="Arial" w:eastAsia="Arial" w:hAnsi="Arial"/>
          <w:color w:val="1F2D3D"/>
          <w:sz w:val="22"/>
          <w:szCs w:val="22"/>
        </w:rPr>
        <w:t xml:space="preserve">Define a ConvictionResult struct { string label; int componentCount; double[] componentScores; }. Return the struct from GetConvictionReason() and use it for both the label and the MinConvictionComponents gate recommended in Section 5.3.</w:t>
      </w:r>
    </w:p>
    <w:p>
      <w:pPr>
        <w:pStyle w:val="ListParagraph"/>
        <w:numPr>
          <w:ilvl w:val="0"/>
          <w:numId w:val="2"/>
        </w:numPr>
        <w:spacing w:before="40" w:after="40"/>
      </w:pPr>
      <w:r>
        <w:rPr>
          <w:rFonts w:ascii="Arial" w:cs="Arial" w:eastAsia="Arial" w:hAnsi="Arial"/>
          <w:color w:val="1F2D3D"/>
          <w:sz w:val="22"/>
          <w:szCs w:val="22"/>
        </w:rPr>
        <w:t xml:space="preserve">This eliminates the re-computation of conviction data that currently happens separately in EvalAndFireSignal() and PlaceOrders().</w:t>
      </w:r>
    </w:p>
    <w:p>
      <w:pPr>
        <w:spacing w:before="80"/>
      </w:pPr>
    </w:p>
    <w:p>
      <w:pPr>
        <w:pStyle w:val="Heading2"/>
        <w:spacing w:before="160" w:after="160"/>
      </w:pPr>
      <w:r>
        <w:rPr>
          <w:rFonts w:ascii="Arial" w:cs="Arial" w:eastAsia="Arial" w:hAnsi="Arial"/>
          <w:b/>
          <w:bCs/>
          <w:color w:val="2E75B6"/>
          <w:sz w:val="26"/>
          <w:szCs w:val="26"/>
        </w:rPr>
        <w:t xml:space="preserve">8.6 Modularise Risk Management into Separate Functions</w:t>
      </w:r>
    </w:p>
    <w:p>
      <w:pPr>
        <w:spacing w:before="80" w:after="80"/>
      </w:pPr>
      <w:r>
        <w:rPr>
          <w:rFonts w:ascii="Arial" w:cs="Arial" w:eastAsia="Arial" w:hAnsi="Arial"/>
          <w:b w:val="false"/>
          <w:bCs w:val="false"/>
          <w:color w:val="1F2D3D"/>
          <w:sz w:val="22"/>
          <w:szCs w:val="22"/>
        </w:rPr>
        <w:t xml:space="preserve">PlaceOrders() currently handles signal evaluation, position cap, equity guard, spread check, ATR fetch, SL/TP calculation, lot sizing, and order submission — all inline. This should be split:</w:t>
      </w:r>
    </w:p>
    <w:p>
      <w:pPr>
        <w:pStyle w:val="ListParagraph"/>
        <w:numPr>
          <w:ilvl w:val="0"/>
          <w:numId w:val="2"/>
        </w:numPr>
        <w:spacing w:before="40" w:after="40"/>
      </w:pPr>
      <w:r>
        <w:rPr>
          <w:rFonts w:ascii="Arial" w:cs="Arial" w:eastAsia="Arial" w:hAnsi="Arial"/>
          <w:color w:val="1F2D3D"/>
          <w:sz w:val="22"/>
          <w:szCs w:val="22"/>
        </w:rPr>
        <w:t xml:space="preserve">bool CheckRiskConditions() — equity, daily loss, drawdown, position cap, spread.</w:t>
      </w:r>
    </w:p>
    <w:p>
      <w:pPr>
        <w:pStyle w:val="ListParagraph"/>
        <w:numPr>
          <w:ilvl w:val="0"/>
          <w:numId w:val="2"/>
        </w:numPr>
        <w:spacing w:before="40" w:after="40"/>
      </w:pPr>
      <w:r>
        <w:rPr>
          <w:rFonts w:ascii="Arial" w:cs="Arial" w:eastAsia="Arial" w:hAnsi="Arial"/>
          <w:color w:val="1F2D3D"/>
          <w:sz w:val="22"/>
          <w:szCs w:val="22"/>
        </w:rPr>
        <w:t xml:space="preserve">bool EvaluateSignal(int bi, bool &amp;isBuy) — HFT/OFS computation and threshold check.</w:t>
      </w:r>
    </w:p>
    <w:p>
      <w:pPr>
        <w:pStyle w:val="ListParagraph"/>
        <w:numPr>
          <w:ilvl w:val="0"/>
          <w:numId w:val="2"/>
        </w:numPr>
        <w:spacing w:before="40" w:after="40"/>
      </w:pPr>
      <w:r>
        <w:rPr>
          <w:rFonts w:ascii="Arial" w:cs="Arial" w:eastAsia="Arial" w:hAnsi="Arial"/>
          <w:color w:val="1F2D3D"/>
          <w:sz w:val="22"/>
          <w:szCs w:val="22"/>
        </w:rPr>
        <w:t xml:space="preserve">double ComputeLot(double slDistPoints) — true risk-based lot sizing.</w:t>
      </w:r>
    </w:p>
    <w:p>
      <w:pPr>
        <w:pStyle w:val="ListParagraph"/>
        <w:numPr>
          <w:ilvl w:val="0"/>
          <w:numId w:val="2"/>
        </w:numPr>
        <w:spacing w:before="40" w:after="40"/>
      </w:pPr>
      <w:r>
        <w:rPr>
          <w:rFonts w:ascii="Arial" w:cs="Arial" w:eastAsia="Arial" w:hAnsi="Arial"/>
          <w:color w:val="1F2D3D"/>
          <w:sz w:val="22"/>
          <w:szCs w:val="22"/>
        </w:rPr>
        <w:t xml:space="preserve">bool SubmitOrder(bool isBuy, double entry, double sl, double tp, double lot) — wraps trade_Send() with logging.</w:t>
      </w:r>
    </w:p>
    <w:p>
      <w:pPr>
        <w:pStyle w:val="ListParagraph"/>
        <w:numPr>
          <w:ilvl w:val="0"/>
          <w:numId w:val="2"/>
        </w:numPr>
        <w:spacing w:before="40" w:after="40"/>
      </w:pPr>
      <w:r>
        <w:rPr>
          <w:rFonts w:ascii="Arial" w:cs="Arial" w:eastAsia="Arial" w:hAnsi="Arial"/>
          <w:color w:val="1F2D3D"/>
          <w:sz w:val="22"/>
          <w:szCs w:val="22"/>
        </w:rPr>
        <w:t xml:space="preserve">This modularisation reduces PlaceOrders() from its current ~160 lines to ~30 lines, dramatically improving maintainability and testability.</w:t>
      </w:r>
    </w:p>
    <w:p>
      <w:pPr>
        <w:spacing w:before="80"/>
      </w:pPr>
    </w:p>
    <w:p>
      <w:pPr>
        <w:pStyle w:val="Heading2"/>
        <w:spacing w:before="160" w:after="160"/>
      </w:pPr>
      <w:r>
        <w:rPr>
          <w:rFonts w:ascii="Arial" w:cs="Arial" w:eastAsia="Arial" w:hAnsi="Arial"/>
          <w:b/>
          <w:bCs/>
          <w:color w:val="2E75B6"/>
          <w:sz w:val="26"/>
          <w:szCs w:val="26"/>
        </w:rPr>
        <w:t xml:space="preserve">8.7 Documentation — Add Function Headers</w:t>
      </w:r>
    </w:p>
    <w:p>
      <w:pPr>
        <w:spacing w:before="80" w:after="80"/>
      </w:pPr>
      <w:r>
        <w:rPr>
          <w:rFonts w:ascii="Arial" w:cs="Arial" w:eastAsia="Arial" w:hAnsi="Arial"/>
          <w:b w:val="false"/>
          <w:bCs w:val="false"/>
          <w:color w:val="1F2D3D"/>
          <w:sz w:val="22"/>
          <w:szCs w:val="22"/>
        </w:rPr>
        <w:t xml:space="preserve">Most utility functions (NormP, FindBarIndex, AccumulateTick, SortLevels) lack inline documentation. For a production system, add standardized header blocks describing: purpose, parameters, return value, side effects, and performance notes. The top-level changelog in the file header is exemplary — extend this convention to function level.</w:t>
      </w:r>
    </w:p>
    <w:p>
      <w:pPr>
        <w:spacing w:before="80"/>
      </w:pPr>
    </w:p>
    <w:p>
      <w:r>
        <w:br w:type="page"/>
      </w:r>
    </w:p>
    <w:p>
      <w:pPr>
        <w:pStyle w:val="Heading1"/>
        <w:spacing w:before="240" w:after="240"/>
      </w:pPr>
      <w:r>
        <w:rPr>
          <w:rFonts w:ascii="Arial" w:cs="Arial" w:eastAsia="Arial" w:hAnsi="Arial"/>
          <w:b/>
          <w:bCs/>
          <w:color w:val="1F4E79"/>
          <w:sz w:val="32"/>
          <w:szCs w:val="32"/>
        </w:rPr>
        <w:t xml:space="preserve">9. Proposed Upgraded System Design</w:t>
      </w:r>
    </w:p>
    <w:p>
      <w:pPr>
        <w:spacing w:before="60"/>
      </w:pPr>
    </w:p>
    <w:p>
      <w:pPr>
        <w:spacing w:before="80" w:after="80"/>
      </w:pPr>
      <w:r>
        <w:rPr>
          <w:rFonts w:ascii="Arial" w:cs="Arial" w:eastAsia="Arial" w:hAnsi="Arial"/>
          <w:b w:val="false"/>
          <w:bCs w:val="false"/>
          <w:color w:val="1F2D3D"/>
          <w:sz w:val="22"/>
          <w:szCs w:val="22"/>
        </w:rPr>
        <w:t xml:space="preserve">The following is the proposed production-grade design incorporating all improvements. The core footprint/order-flow concept is preserved. Only the risk model, parameter calibration, signal filtering, and architecture are upgraded.</w:t>
      </w:r>
    </w:p>
    <w:p>
      <w:pPr>
        <w:spacing w:before="80"/>
      </w:pPr>
    </w:p>
    <w:p>
      <w:pPr>
        <w:pStyle w:val="Heading2"/>
        <w:spacing w:before="160" w:after="160"/>
      </w:pPr>
      <w:r>
        <w:rPr>
          <w:rFonts w:ascii="Arial" w:cs="Arial" w:eastAsia="Arial" w:hAnsi="Arial"/>
          <w:b/>
          <w:bCs/>
          <w:color w:val="2E75B6"/>
          <w:sz w:val="26"/>
          <w:szCs w:val="26"/>
        </w:rPr>
        <w:t xml:space="preserve">9.1 Signal Generation (Enhanced)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HFT Score Weights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C1 OFS 30%, C2 Delta-Div 20%, C3 POC 15%, C4 Absorption 10% (↓from 15%), C5 Exhaustion 10%, C6 CVD 15% (↑from 10%)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Signal Threshold</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Adaptive: base 50 × ATR_ratio (replaces fixed 35). Clamped to [35, 75].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Conviction 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Require ≥ 2 of 6 components to individually cross sub-thresholds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HTF Trend Filter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H1 EMA(50) alignment check. Buy only above EMA, Sell only below.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Session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07:00–17:00 UTC (configurable). No trades outside window.</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Absorption Gate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Absorption volume must exceed 2× avg (not just flag-present)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SL Cooldown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10-bar block in same direction after SL hit</w:t>
            </w:r>
          </w:p>
        </w:tc>
      </w:tr>
    </w:tbl>
    <w:p>
      <w:pPr>
        <w:spacing w:before="80"/>
      </w:pPr>
    </w:p>
    <w:p>
      <w:pPr>
        <w:pStyle w:val="Heading2"/>
        <w:spacing w:before="160" w:after="160"/>
      </w:pPr>
      <w:r>
        <w:rPr>
          <w:rFonts w:ascii="Arial" w:cs="Arial" w:eastAsia="Arial" w:hAnsi="Arial"/>
          <w:b/>
          <w:bCs/>
          <w:color w:val="2E75B6"/>
          <w:sz w:val="26"/>
          <w:szCs w:val="26"/>
        </w:rPr>
        <w:t xml:space="preserve">9.2 Risk Model (Production-Grade)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Position Sizing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True risk-based: lot = (Balance × RiskPct) / (SLPoints × TickValue)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Risk Per Trade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 of account balance (configurable, hard max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Daily Loss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 of daily starting balance → halt trading until next day</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Max Drawdown Halt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 from peak equity → full halt + alert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Consec. Loss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After 5 consecutive losses: 50% size reduction for 3 trades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Consec. Loss Halt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After 10 consecutive losses: halt for remainder of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Spread 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Active: max(InpMaxSpread, ATR × 0.1) — blocks news-spike entries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RR Ratio</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2.0 (realistic for M1 XAUUSD). TP = entry ± (SL_dist ×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Break-Even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15 pips (replaces 600). Locks position at +2 pips above entry.</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Trail Start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20 pips (replaces 1200). Trail step: 5 pips (replaces 300).</w:t>
            </w:r>
          </w:p>
        </w:tc>
      </w:tr>
    </w:tbl>
    <w:p>
      <w:pPr>
        <w:spacing w:before="80"/>
      </w:pPr>
    </w:p>
    <w:p>
      <w:pPr>
        <w:pStyle w:val="Heading2"/>
        <w:spacing w:before="160" w:after="160"/>
      </w:pPr>
      <w:r>
        <w:rPr>
          <w:rFonts w:ascii="Arial" w:cs="Arial" w:eastAsia="Arial" w:hAnsi="Arial"/>
          <w:b/>
          <w:bCs/>
          <w:color w:val="2E75B6"/>
          <w:sz w:val="26"/>
          <w:szCs w:val="26"/>
        </w:rPr>
        <w:t xml:space="preserve">9.3 Execution Layer (Enhanced)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Market 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Unchanged — live price re-pin on retry is already correct</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Pending Orders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InpBufferPips = 3 (replaces 200) + InpPendingExpiry = 5 bars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Retry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Non-blocking deferred retry via flag (no Sleep() in hot path)</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Spread Filter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Mandatory enabled. Dual check: absolute pips + ATR-relative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Order Comments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Include signal bar timestamp for offline correlation</w:t>
            </w:r>
          </w:p>
        </w:tc>
      </w:tr>
    </w:tbl>
    <w:p>
      <w:pPr>
        <w:spacing w:before="80"/>
      </w:pPr>
    </w:p>
    <w:p>
      <w:pPr>
        <w:pStyle w:val="Heading2"/>
        <w:spacing w:before="160" w:after="160"/>
      </w:pPr>
      <w:r>
        <w:rPr>
          <w:rFonts w:ascii="Arial" w:cs="Arial" w:eastAsia="Arial" w:hAnsi="Arial"/>
          <w:b/>
          <w:bCs/>
          <w:color w:val="2E75B6"/>
          <w:sz w:val="26"/>
          <w:szCs w:val="26"/>
        </w:rPr>
        <w:t xml:space="preserve">9.4 Recommended XAUUSD M1 Live Parameter Set</w:t>
      </w:r>
    </w:p>
    <w:p>
      <w:pPr>
        <w:spacing w:before="60" w:after="60"/>
      </w:pPr>
    </w:p>
    <w:p>
      <w:pPr>
        <w:spacing w:before="80" w:after="80"/>
      </w:pPr>
      <w:r>
        <w:rPr>
          <w:rFonts w:ascii="Arial" w:cs="Arial" w:eastAsia="Arial" w:hAnsi="Arial"/>
          <w:b w:val="false"/>
          <w:bCs w:val="false"/>
          <w:color w:val="1F2D3D"/>
          <w:sz w:val="22"/>
          <w:szCs w:val="22"/>
        </w:rPr>
        <w:t xml:space="preserve">The following replaces the values in trade_mode.set based on this analysis: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InpTickSize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10  (unchanged)</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InpTickMultiplier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5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InpImbalanceRatio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300 (unchanged)</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InpStackedImbCount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3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InpAbsorptionRatio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4.0 (unchanged)</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InpHistoryBars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200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InpSignalThreshold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50  (was 35)</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InpSignalFreqBars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5   (was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InpATEnable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true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InpOrderMode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0   (Market —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InpSpreadFilter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true (was false!)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InpMaxSpread</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3.0 pips (unchanged, but now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InpBufferPips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   (was 200!)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InpUseRiskPercent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true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InpRiskPercent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1.0 (unchanged)</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InpSLMode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   (ATR — was 0/Bar for better volatility adaptation)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InpSLATRMult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1.5 (was 15.0!)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InpTPMode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0   (RR —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InpRiskRewardRatio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 (was 60.0!)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InpBreakEvenTrigger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  (was 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InpBreakEvenBuffer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   (was 200!)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InpTrailStart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20  (was 1200!)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InpTrailStep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5   (was 300!)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InpMaxEquityLoss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1500.0 — 15% of $10k (was 0/disabled!)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InpMaxEquityProfit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3000.0 — 30% target (was 0/disabled)</w:t>
            </w:r>
          </w:p>
        </w:tc>
      </w:tr>
    </w:tbl>
    <w:p>
      <w:pPr>
        <w:spacing w:before="80"/>
      </w:pPr>
    </w:p>
    <w:p>
      <w:pPr>
        <w:pStyle w:val="Heading2"/>
        <w:spacing w:before="160" w:after="160"/>
      </w:pPr>
      <w:r>
        <w:rPr>
          <w:rFonts w:ascii="Arial" w:cs="Arial" w:eastAsia="Arial" w:hAnsi="Arial"/>
          <w:b/>
          <w:bCs/>
          <w:color w:val="2E75B6"/>
          <w:sz w:val="26"/>
          <w:szCs w:val="26"/>
        </w:rPr>
        <w:t xml:space="preserve">9.5 Expected Performance Improvement</w:t>
      </w:r>
    </w:p>
    <w:p>
      <w:pPr>
        <w:spacing w:before="80" w:after="80"/>
      </w:pPr>
      <w:r>
        <w:rPr>
          <w:rFonts w:ascii="Arial" w:cs="Arial" w:eastAsia="Arial" w:hAnsi="Arial"/>
          <w:b w:val="false"/>
          <w:bCs w:val="false"/>
          <w:color w:val="1F2D3D"/>
          <w:sz w:val="22"/>
          <w:szCs w:val="22"/>
        </w:rPr>
        <w:t xml:space="preserve">Projecting conservatively from the proposed changes — based strictly on eliminating the documented failure patterns: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(Backtest)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(Post-Upgrade)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Win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9.52%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30–45%  (from signal quality improvements + HTF filter)</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Risk:Reward</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60:1</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2:1     (realistic and sustainable)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Max Drawdown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51.49%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&lt;15%    (from circuit breakers + daily loss limit)</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Max Consec. Losses</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26</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&lt;8      (from cooldown + halt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SELL Trade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30–50%  (from HTF filter + threshold recalibration)</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Conviction Diversity</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100% AbsLow</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&gt;= 3 types active (from component gate)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Lot Sizing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Margin-based (risk unknown)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True risk-based (1% precisely controlled)</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Daily Protection</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None</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3% daily loss halt active</w:t>
            </w:r>
          </w:p>
        </w:tc>
      </w:tr>
    </w:tbl>
    <w:p>
      <w:pPr>
        <w:spacing w:before="80"/>
      </w:pPr>
    </w:p>
    <w:p>
      <w:pPr>
        <w:spacing w:before="80" w:after="80"/>
      </w:pPr>
      <w:r>
        <w:rPr>
          <w:rFonts w:ascii="Arial" w:cs="Arial" w:eastAsia="Arial" w:hAnsi="Arial"/>
          <w:b w:val="false"/>
          <w:bCs w:val="false"/>
          <w:color w:val="555555"/>
          <w:sz w:val="20"/>
          <w:szCs w:val="20"/>
        </w:rPr>
        <w:t xml:space="preserve">Note: Win rate improvement from 9.52% to 30–45% depends heavily on the effectiveness of the HTF trend filter and conviction diversity gate in eliminating counter-trend and low-quality entries. These figures are directional targets based on the observed failure patterns, not guaranteed outcomes. Forward-testing in Analysis Mode is strongly recommended before live deployment of any changes.</w:t>
      </w:r>
    </w:p>
    <w:p>
      <w:pPr>
        <w:spacing w:before="80"/>
      </w:pPr>
    </w:p>
    <w:p>
      <w:r>
        <w:br w:type="page"/>
      </w:r>
    </w:p>
    <w:p>
      <w:pPr>
        <w:pStyle w:val="Heading1"/>
        <w:spacing w:before="240" w:after="240"/>
      </w:pPr>
      <w:r>
        <w:rPr>
          <w:rFonts w:ascii="Arial" w:cs="Arial" w:eastAsia="Arial" w:hAnsi="Arial"/>
          <w:b/>
          <w:bCs/>
          <w:color w:val="1F4E79"/>
          <w:sz w:val="32"/>
          <w:szCs w:val="32"/>
        </w:rPr>
        <w:t xml:space="preserve">Appendix A: Key Backtest Statistics (Raw Data)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Total Net Profit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$27,888.66</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Gross Profit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$62,332.59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Gross Loss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-$34,443.93</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Profit Factor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Expected Payoff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$166.00 per trade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Recovery Factor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Sharpe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7.23</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Z-Score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-1.57 (88.12%)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AHPR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1.0118 (1.18% per trade)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GHPR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1.0080 (0.80%)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LR Correlation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0.7448</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LR Standard Error</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$4,719.69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Total Trades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168</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Short Trades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Long Trades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168 (100.00%)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Profit Trades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16 (9.52%)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Loss Trades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152 (90.48%)</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Largest Profit Trade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$11,897.05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Largest Loss Trade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-$1,200.20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Average Profit Trade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$3,895.79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Average Loss Trade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-$226.60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Max Consecutive Wins ($)</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 ($6,332.83)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Max Consecutive Losses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26 (-$2,451.72)</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Avg Consecutive Wins</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Avg Consecutive Losses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12</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Balance Drawdown Maximal</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$10,019.54 (48.43%)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Equity Drawdown Maximal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$11,304.32 (51.49%)</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Min Holding Time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12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Max Holding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27 hours 49 minutes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2D3D"/>
                <w:sz w:val="20"/>
                <w:szCs w:val="20"/>
              </w:rPr>
              <w:t xml:space="preserve">Avg Holding Time</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 hour 23 minutes</w:t>
            </w:r>
          </w:p>
        </w:tc>
      </w:tr>
    </w:tbl>
    <w:p>
      <w:pPr>
        <w:spacing w:before="80"/>
      </w:pPr>
    </w:p>
    <w:p>
      <w:pPr>
        <w:pStyle w:val="Heading1"/>
        <w:spacing w:before="240" w:after="240"/>
      </w:pPr>
      <w:r>
        <w:rPr>
          <w:rFonts w:ascii="Arial" w:cs="Arial" w:eastAsia="Arial" w:hAnsi="Arial"/>
          <w:b/>
          <w:bCs/>
          <w:color w:val="1F4E79"/>
          <w:sz w:val="32"/>
          <w:szCs w:val="32"/>
        </w:rPr>
        <w:t xml:space="preserve">Appendix B: Critical Settings Diff</w:t>
      </w:r>
    </w:p>
    <w:p>
      <w:pPr>
        <w:spacing w:before="60" w:after="60"/>
      </w:pPr>
    </w:p>
    <w:p>
      <w:pPr>
        <w:spacing w:before="80" w:after="80"/>
      </w:pPr>
      <w:r>
        <w:rPr>
          <w:rFonts w:ascii="Arial" w:cs="Arial" w:eastAsia="Arial" w:hAnsi="Arial"/>
          <w:b w:val="false"/>
          <w:bCs w:val="false"/>
          <w:color w:val="1F2D3D"/>
          <w:sz w:val="22"/>
          <w:szCs w:val="22"/>
        </w:rPr>
        <w:t xml:space="preserve">Parameters changed from current trade_mode.set to recommended values. Parameters not listed are unchanged.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InpSignalThreshold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50 (adaptive base)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InpSignalFreqBars</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3</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InpSpreadFilter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true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InpBufferPips</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200.0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InpSLMode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0 (Bar)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 (ATR)</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InpSLATRMult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InpRiskRewardRatio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InpBreakEvenTrigger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600.0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InpBreakEvenBuffer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InpTrailStart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1200.0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InpTrailStep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5.0</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InpMaxEquityLoss</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0.0</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1F2D3D"/>
                <w:sz w:val="20"/>
                <w:szCs w:val="20"/>
              </w:rPr>
              <w:t xml:space="preserve">1500.0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InpMaxEquityProfit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3000.0</w:t>
            </w:r>
          </w:p>
        </w:tc>
      </w:tr>
    </w:tbl>
    <w:p>
      <w:pPr>
        <w:spacing w:before="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40" w:after="80"/>
      <w:outlineLvl w:val="2"/>
    </w:pPr>
    <w:rPr>
      <w:rFonts w:ascii="Arial" w:cs="Arial" w:eastAsia="Arial" w:hAnsi="Arial"/>
      <w:b/>
      <w:bCs/>
      <w:color w:val="1F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2026-03-09T11:15:34.875Z</dcterms:created>
  <dcterms:modified xsi:type="dcterms:W3CDTF">2026-03-09T11:15:34.876Z</dcterms:modified>
</cp:coreProperties>
</file>

<file path=docProps/custom.xml><?xml version="1.0" encoding="utf-8"?>
<Properties xmlns="http://schemas.openxmlformats.org/officeDocument/2006/custom-properties" xmlns:vt="http://schemas.openxmlformats.org/officeDocument/2006/docPropsVTypes"/>
</file>