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C0F6" w14:textId="77777777" w:rsidR="00261AF5" w:rsidRDefault="00FD032F">
      <w:pPr>
        <w:spacing w:after="40"/>
        <w:jc w:val="center"/>
      </w:pPr>
      <w:r>
        <w:rPr>
          <w:color w:val="C9A84C"/>
          <w:sz w:val="17"/>
          <w:szCs w:val="17"/>
        </w:rPr>
        <w:t>TURNER THEOLOGICAL SEMINARY</w:t>
      </w:r>
    </w:p>
    <w:p w14:paraId="45537AF4" w14:textId="77777777" w:rsidR="00261AF5" w:rsidRDefault="00FD032F">
      <w:pPr>
        <w:spacing w:after="80"/>
        <w:jc w:val="center"/>
      </w:pPr>
      <w:r>
        <w:rPr>
          <w:color w:val="4B5563"/>
          <w:sz w:val="18"/>
          <w:szCs w:val="18"/>
        </w:rPr>
        <w:t xml:space="preserve">Established </w:t>
      </w:r>
      <w:proofErr w:type="gramStart"/>
      <w:r>
        <w:rPr>
          <w:color w:val="4B5563"/>
          <w:sz w:val="18"/>
          <w:szCs w:val="18"/>
        </w:rPr>
        <w:t>1894  ·</w:t>
      </w:r>
      <w:proofErr w:type="gramEnd"/>
      <w:r>
        <w:rPr>
          <w:color w:val="4B5563"/>
          <w:sz w:val="18"/>
          <w:szCs w:val="18"/>
        </w:rPr>
        <w:t xml:space="preserve">  Atlanta, </w:t>
      </w:r>
      <w:proofErr w:type="gramStart"/>
      <w:r>
        <w:rPr>
          <w:color w:val="4B5563"/>
          <w:sz w:val="18"/>
          <w:szCs w:val="18"/>
        </w:rPr>
        <w:t>Georgia  ·</w:t>
      </w:r>
      <w:proofErr w:type="gramEnd"/>
      <w:r>
        <w:rPr>
          <w:color w:val="4B5563"/>
          <w:sz w:val="18"/>
          <w:szCs w:val="18"/>
        </w:rPr>
        <w:t xml:space="preserve">  www.turnerseminary.org</w:t>
      </w:r>
    </w:p>
    <w:p w14:paraId="2EA0B776" w14:textId="77777777" w:rsidR="00261AF5" w:rsidRDefault="00261AF5">
      <w:pPr>
        <w:pBdr>
          <w:bottom w:val="single" w:sz="12" w:space="4" w:color="4B2E83"/>
        </w:pBdr>
      </w:pPr>
    </w:p>
    <w:p w14:paraId="66AAF505" w14:textId="77777777" w:rsidR="00261AF5" w:rsidRDefault="00261AF5">
      <w:pPr>
        <w:pBdr>
          <w:bottom w:val="single" w:sz="4" w:space="6" w:color="C9A84C"/>
        </w:pBdr>
        <w:spacing w:after="200"/>
      </w:pPr>
    </w:p>
    <w:p w14:paraId="4786A1C6" w14:textId="77777777" w:rsidR="00261AF5" w:rsidRDefault="00FD032F">
      <w:pPr>
        <w:spacing w:after="60"/>
        <w:jc w:val="center"/>
      </w:pPr>
      <w:r>
        <w:rPr>
          <w:color w:val="C9A84C"/>
          <w:sz w:val="17"/>
          <w:szCs w:val="17"/>
        </w:rPr>
        <w:t>CASE FOR SUPPORT</w:t>
      </w:r>
    </w:p>
    <w:p w14:paraId="12F9046C" w14:textId="77777777" w:rsidR="00261AF5" w:rsidRDefault="00FD032F">
      <w:pPr>
        <w:spacing w:after="20"/>
        <w:jc w:val="center"/>
      </w:pPr>
      <w:r>
        <w:rPr>
          <w:b/>
          <w:bCs/>
          <w:color w:val="4B2E83"/>
          <w:sz w:val="44"/>
          <w:szCs w:val="44"/>
        </w:rPr>
        <w:t>A Century of Preparation.</w:t>
      </w:r>
    </w:p>
    <w:p w14:paraId="762B4E64" w14:textId="77777777" w:rsidR="00261AF5" w:rsidRDefault="00FD032F">
      <w:pPr>
        <w:spacing w:after="60"/>
        <w:jc w:val="center"/>
      </w:pPr>
      <w:r>
        <w:rPr>
          <w:b/>
          <w:bCs/>
          <w:color w:val="1A1A2E"/>
          <w:sz w:val="44"/>
          <w:szCs w:val="44"/>
        </w:rPr>
        <w:t>A Future Worth Building.</w:t>
      </w:r>
    </w:p>
    <w:p w14:paraId="766B4424" w14:textId="77777777" w:rsidR="00261AF5" w:rsidRDefault="00FD032F">
      <w:pPr>
        <w:spacing w:after="200"/>
        <w:jc w:val="center"/>
      </w:pPr>
      <w:r>
        <w:rPr>
          <w:i/>
          <w:iCs/>
          <w:color w:val="C9A84C"/>
        </w:rPr>
        <w:t xml:space="preserve">Talbot Hall Modernization Phase </w:t>
      </w:r>
      <w:proofErr w:type="gramStart"/>
      <w:r>
        <w:rPr>
          <w:i/>
          <w:iCs/>
          <w:color w:val="C9A84C"/>
        </w:rPr>
        <w:t>III  ·</w:t>
      </w:r>
      <w:proofErr w:type="gramEnd"/>
      <w:r>
        <w:rPr>
          <w:i/>
          <w:iCs/>
          <w:color w:val="C9A84C"/>
        </w:rPr>
        <w:t xml:space="preserve">  $20 Million Capital Campaign</w:t>
      </w:r>
    </w:p>
    <w:p w14:paraId="0C2215FD" w14:textId="77777777" w:rsidR="00261AF5" w:rsidRDefault="00FD032F">
      <w:pPr>
        <w:pStyle w:val="Heading1"/>
      </w:pPr>
      <w:r>
        <w:t>The Mission That Has Never Wavered</w:t>
      </w:r>
    </w:p>
    <w:p w14:paraId="12B23699" w14:textId="77777777" w:rsidR="00261AF5" w:rsidRDefault="00261AF5">
      <w:pPr>
        <w:pBdr>
          <w:bottom w:val="single" w:sz="8" w:space="4" w:color="C9A84C"/>
        </w:pBdr>
      </w:pPr>
    </w:p>
    <w:p w14:paraId="59E53B16" w14:textId="77777777" w:rsidR="00261AF5" w:rsidRDefault="00261AF5">
      <w:pPr>
        <w:spacing w:before="80"/>
      </w:pPr>
    </w:p>
    <w:p w14:paraId="4A189AFA" w14:textId="77777777" w:rsidR="00261AF5" w:rsidRDefault="00FD032F">
      <w:pPr>
        <w:spacing w:after="140"/>
      </w:pPr>
      <w:r>
        <w:t>In 1894, a group of African Methodist Episcopal bishops and educators gathered with a conviction that the Black church needed its own institutions of theological preparation — institutions that would train leaders from within the community, for the community, with a theology rooted in liberation and justice.</w:t>
      </w:r>
    </w:p>
    <w:p w14:paraId="2CFE3673" w14:textId="77777777" w:rsidR="00261AF5" w:rsidRDefault="00FD032F">
      <w:pPr>
        <w:spacing w:after="140"/>
      </w:pPr>
      <w:r>
        <w:t>That conviction became Turner Theological Seminary.</w:t>
      </w:r>
    </w:p>
    <w:p w14:paraId="2F7B9426" w14:textId="77777777" w:rsidR="00261AF5" w:rsidRDefault="00FD032F">
      <w:pPr>
        <w:spacing w:after="140"/>
      </w:pPr>
      <w:r>
        <w:t>For more than 130 years, Turner has prepared men and women for ecclesial leadership across the AME Church and beyond. Through the Great Depression. Through the Civil Rights Movement. Through the digital transformation of higher education. Through a global pandemic. Turner has remained — not through endowment wealth or institutional prestige, but through the faithful stewardship of generations of leaders who understood that preparing ministers is the work of justice itself.</w:t>
      </w:r>
    </w:p>
    <w:p w14:paraId="32EF3C63" w14:textId="77777777" w:rsidR="00261AF5" w:rsidRDefault="00FD032F">
      <w:pPr>
        <w:spacing w:after="140"/>
      </w:pPr>
      <w:r>
        <w:t>Today, Turner Theological Seminary stands at its most significant inflection point. Under the leadership of Dr. Ammie L. Davis — the first woman to lead the institution in its 130-year history — TTS has achieved TRACS Candidacy accreditation, received approval from the Association of Theological Schools, invested $1.9 million in physical renewal, doubled its auxiliary revenue, and positioned itself to serve not just the AME Church in Atlanta, but theological students across Africa, the Caribbean, and beyond</w:t>
      </w:r>
      <w:r>
        <w:t>.</w:t>
      </w:r>
    </w:p>
    <w:p w14:paraId="1EEC7FDA" w14:textId="77777777" w:rsidR="00261AF5" w:rsidRDefault="00FD032F">
      <w:pPr>
        <w:spacing w:after="200"/>
      </w:pPr>
      <w:r>
        <w:t>The mission has never wavered. The moment demands that the infrastructure finally match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8640"/>
        <w:gridCol w:w="360"/>
      </w:tblGrid>
      <w:tr w:rsidR="00261AF5" w14:paraId="1BE591AD" w14:textId="77777777">
        <w:tblPrEx>
          <w:tblCellMar>
            <w:top w:w="0" w:type="dxa"/>
            <w:bottom w:w="0" w:type="dxa"/>
          </w:tblCellMar>
        </w:tblPrEx>
        <w:tc>
          <w:tcPr>
            <w:tcW w:w="360" w:type="dxa"/>
            <w:tcBorders>
              <w:top w:val="none" w:sz="0" w:space="0" w:color="FFFFFF"/>
              <w:left w:val="single" w:sz="24" w:space="0" w:color="C9A84C"/>
              <w:bottom w:val="none" w:sz="0" w:space="0" w:color="FFFFFF"/>
              <w:right w:val="none" w:sz="0" w:space="0" w:color="FFFFFF"/>
            </w:tcBorders>
            <w:shd w:val="clear" w:color="auto" w:fill="F0EAD8"/>
          </w:tcPr>
          <w:p w14:paraId="71F19885" w14:textId="77777777" w:rsidR="00261AF5" w:rsidRDefault="00261AF5">
            <w:pPr>
              <w:spacing w:after="120"/>
            </w:pPr>
          </w:p>
        </w:tc>
        <w:tc>
          <w:tcPr>
            <w:tcW w:w="8640" w:type="dxa"/>
            <w:tcBorders>
              <w:top w:val="none" w:sz="0" w:space="0" w:color="FFFFFF"/>
              <w:left w:val="none" w:sz="0" w:space="0" w:color="FFFFFF"/>
              <w:bottom w:val="none" w:sz="0" w:space="0" w:color="FFFFFF"/>
              <w:right w:val="none" w:sz="0" w:space="0" w:color="FFFFFF"/>
            </w:tcBorders>
            <w:shd w:val="clear" w:color="auto" w:fill="F0EAD8"/>
            <w:tcMar>
              <w:top w:w="160" w:type="dxa"/>
              <w:left w:w="200" w:type="dxa"/>
              <w:bottom w:w="160" w:type="dxa"/>
              <w:right w:w="200" w:type="dxa"/>
            </w:tcMar>
          </w:tcPr>
          <w:p w14:paraId="5C752DB6" w14:textId="77777777" w:rsidR="00261AF5" w:rsidRDefault="00FD032F">
            <w:pPr>
              <w:spacing w:after="120"/>
              <w:jc w:val="center"/>
            </w:pPr>
            <w:r>
              <w:rPr>
                <w:i/>
                <w:iCs/>
                <w:color w:val="1A1A2E"/>
                <w:sz w:val="26"/>
                <w:szCs w:val="26"/>
              </w:rPr>
              <w:t>"For a Prepared Ministry" — Turner Theological Seminary, Est. 1894</w:t>
            </w:r>
          </w:p>
        </w:tc>
        <w:tc>
          <w:tcPr>
            <w:tcW w:w="360" w:type="dxa"/>
            <w:tcBorders>
              <w:top w:val="none" w:sz="0" w:space="0" w:color="FFFFFF"/>
              <w:left w:val="none" w:sz="0" w:space="0" w:color="FFFFFF"/>
              <w:bottom w:val="none" w:sz="0" w:space="0" w:color="FFFFFF"/>
              <w:right w:val="single" w:sz="24" w:space="0" w:color="C9A84C"/>
            </w:tcBorders>
            <w:shd w:val="clear" w:color="auto" w:fill="F0EAD8"/>
          </w:tcPr>
          <w:p w14:paraId="166781A7" w14:textId="77777777" w:rsidR="00261AF5" w:rsidRDefault="00261AF5">
            <w:pPr>
              <w:spacing w:after="120"/>
            </w:pPr>
          </w:p>
        </w:tc>
      </w:tr>
    </w:tbl>
    <w:p w14:paraId="5112618E" w14:textId="77777777" w:rsidR="00261AF5" w:rsidRDefault="00261AF5">
      <w:pPr>
        <w:spacing w:before="200"/>
      </w:pPr>
    </w:p>
    <w:p w14:paraId="56834B18" w14:textId="77777777" w:rsidR="00B654EB" w:rsidRDefault="00B654EB">
      <w:pPr>
        <w:spacing w:before="200"/>
      </w:pPr>
    </w:p>
    <w:p w14:paraId="307F9801" w14:textId="77777777" w:rsidR="00B654EB" w:rsidRDefault="00B654EB">
      <w:pPr>
        <w:spacing w:before="200"/>
      </w:pPr>
    </w:p>
    <w:p w14:paraId="08FDD98E" w14:textId="77777777" w:rsidR="00B654EB" w:rsidRDefault="00B654EB">
      <w:pPr>
        <w:spacing w:before="200"/>
      </w:pPr>
    </w:p>
    <w:p w14:paraId="5F845A9F" w14:textId="77777777" w:rsidR="00B654EB" w:rsidRDefault="00B654EB">
      <w:pPr>
        <w:spacing w:before="200"/>
      </w:pPr>
    </w:p>
    <w:p w14:paraId="493557E8" w14:textId="77777777" w:rsidR="00261AF5" w:rsidRDefault="00FD032F">
      <w:pPr>
        <w:pStyle w:val="Heading1"/>
      </w:pPr>
      <w:r>
        <w:lastRenderedPageBreak/>
        <w:t>The Crisis Behind the Opportunity</w:t>
      </w:r>
    </w:p>
    <w:p w14:paraId="1E7A3886" w14:textId="77777777" w:rsidR="00261AF5" w:rsidRDefault="00261AF5">
      <w:pPr>
        <w:pBdr>
          <w:bottom w:val="single" w:sz="8" w:space="4" w:color="C9A84C"/>
        </w:pBdr>
      </w:pPr>
    </w:p>
    <w:p w14:paraId="51D72CF8" w14:textId="77777777" w:rsidR="00261AF5" w:rsidRDefault="00261AF5">
      <w:pPr>
        <w:spacing w:before="80"/>
      </w:pPr>
    </w:p>
    <w:p w14:paraId="46E4FA17" w14:textId="77777777" w:rsidR="00261AF5" w:rsidRDefault="00FD032F">
      <w:pPr>
        <w:spacing w:after="140"/>
      </w:pPr>
      <w:r>
        <w:t>Atlanta is the center of the African American theological education landscape. Morehouse School of Religion. Interdenominational Theological Center. The institutions that have shaped Black church leadership for generations are all here — and they are all operating under the same constraint: more students than beds.</w:t>
      </w:r>
    </w:p>
    <w:p w14:paraId="595B0F95" w14:textId="77777777" w:rsidR="00261AF5" w:rsidRDefault="00FD032F">
      <w:pPr>
        <w:spacing w:after="140"/>
      </w:pPr>
      <w:r>
        <w:t>Morehouse, Spelman, and Clark Atlanta are operating with fewer residence hall beds than enrolled students. The Spelman College housing partnership with Turner — which generated $1.28 million in auxiliary revenue in FY2025 — exists precisely because students needed space that their own institutions could not provide. Turner provided it.</w:t>
      </w:r>
    </w:p>
    <w:p w14:paraId="1571AF0F" w14:textId="77777777" w:rsidR="00261AF5" w:rsidRDefault="00FD032F">
      <w:pPr>
        <w:spacing w:after="140"/>
      </w:pPr>
      <w:r>
        <w:t>Talbot Hall, built in 1987, was designed for a different era. Its dormitory capacity, its chapel configuration, its elevator and mechanical systems, its technology infrastructure — all of it reflects the needs of an institution operating at a fraction of its current ambition and none of its current opportunity.</w:t>
      </w:r>
    </w:p>
    <w:p w14:paraId="45558374" w14:textId="77777777" w:rsidR="00261AF5" w:rsidRDefault="00FD032F">
      <w:pPr>
        <w:spacing w:after="200"/>
      </w:pPr>
      <w:r>
        <w:t>The building has been faithfully maintained. Over $1.9 million has been invested in Project Upkeep through Phase I and Phase II renovations. But maintenance is not transformation. The institution is ready to transform — and the students, partners, and communities it serves deserve a facility that reflects that readiness.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AF5" w14:paraId="28FF2137"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4B2E83"/>
            <w:tcMar>
              <w:top w:w="160" w:type="dxa"/>
              <w:left w:w="120" w:type="dxa"/>
              <w:bottom w:w="160" w:type="dxa"/>
              <w:right w:w="120" w:type="dxa"/>
            </w:tcMar>
          </w:tcPr>
          <w:p w14:paraId="7CA0CB09" w14:textId="77777777" w:rsidR="00261AF5" w:rsidRDefault="00FD032F">
            <w:pPr>
              <w:spacing w:after="20"/>
              <w:jc w:val="center"/>
            </w:pPr>
            <w:r>
              <w:rPr>
                <w:b/>
                <w:bCs/>
                <w:color w:val="C9A84C"/>
                <w:sz w:val="52"/>
                <w:szCs w:val="52"/>
              </w:rPr>
              <w:t>$1.28M</w:t>
            </w:r>
          </w:p>
          <w:p w14:paraId="3F9A0690" w14:textId="77777777" w:rsidR="00261AF5" w:rsidRDefault="00FD032F">
            <w:pPr>
              <w:jc w:val="center"/>
            </w:pPr>
            <w:r>
              <w:rPr>
                <w:color w:val="FFFFFF"/>
                <w:sz w:val="18"/>
                <w:szCs w:val="18"/>
              </w:rPr>
              <w:t>Housing Revenue FY2025</w:t>
            </w:r>
          </w:p>
        </w:tc>
        <w:tc>
          <w:tcPr>
            <w:tcW w:w="2340" w:type="dxa"/>
            <w:tcBorders>
              <w:top w:val="none" w:sz="0" w:space="0" w:color="FFFFFF"/>
              <w:left w:val="none" w:sz="0" w:space="0" w:color="FFFFFF"/>
              <w:bottom w:val="none" w:sz="0" w:space="0" w:color="FFFFFF"/>
              <w:right w:val="none" w:sz="0" w:space="0" w:color="FFFFFF"/>
            </w:tcBorders>
            <w:shd w:val="clear" w:color="auto" w:fill="1A1A2E"/>
            <w:tcMar>
              <w:top w:w="160" w:type="dxa"/>
              <w:left w:w="120" w:type="dxa"/>
              <w:bottom w:w="160" w:type="dxa"/>
              <w:right w:w="120" w:type="dxa"/>
            </w:tcMar>
          </w:tcPr>
          <w:p w14:paraId="12FAAA8A" w14:textId="77777777" w:rsidR="00261AF5" w:rsidRDefault="00FD032F">
            <w:pPr>
              <w:spacing w:after="20"/>
              <w:jc w:val="center"/>
            </w:pPr>
            <w:r>
              <w:rPr>
                <w:b/>
                <w:bCs/>
                <w:color w:val="C9A84C"/>
                <w:sz w:val="52"/>
                <w:szCs w:val="52"/>
              </w:rPr>
              <w:t>$1.9M</w:t>
            </w:r>
          </w:p>
          <w:p w14:paraId="356D3D03" w14:textId="77777777" w:rsidR="00261AF5" w:rsidRDefault="00FD032F">
            <w:pPr>
              <w:jc w:val="center"/>
            </w:pPr>
            <w:r>
              <w:rPr>
                <w:color w:val="FFFFFF"/>
                <w:sz w:val="18"/>
                <w:szCs w:val="18"/>
              </w:rPr>
              <w:t>Phase I &amp; II Investment</w:t>
            </w:r>
          </w:p>
        </w:tc>
        <w:tc>
          <w:tcPr>
            <w:tcW w:w="2340" w:type="dxa"/>
            <w:tcBorders>
              <w:top w:val="none" w:sz="0" w:space="0" w:color="FFFFFF"/>
              <w:left w:val="none" w:sz="0" w:space="0" w:color="FFFFFF"/>
              <w:bottom w:val="none" w:sz="0" w:space="0" w:color="FFFFFF"/>
              <w:right w:val="none" w:sz="0" w:space="0" w:color="FFFFFF"/>
            </w:tcBorders>
            <w:shd w:val="clear" w:color="auto" w:fill="4B2E83"/>
            <w:tcMar>
              <w:top w:w="160" w:type="dxa"/>
              <w:left w:w="120" w:type="dxa"/>
              <w:bottom w:w="160" w:type="dxa"/>
              <w:right w:w="120" w:type="dxa"/>
            </w:tcMar>
          </w:tcPr>
          <w:p w14:paraId="3ACA5D81" w14:textId="77777777" w:rsidR="00261AF5" w:rsidRDefault="00FD032F">
            <w:pPr>
              <w:spacing w:after="20"/>
              <w:jc w:val="center"/>
            </w:pPr>
            <w:r>
              <w:rPr>
                <w:b/>
                <w:bCs/>
                <w:color w:val="C9A84C"/>
                <w:sz w:val="52"/>
                <w:szCs w:val="52"/>
              </w:rPr>
              <w:t>43</w:t>
            </w:r>
          </w:p>
          <w:p w14:paraId="0071E74C" w14:textId="77777777" w:rsidR="00261AF5" w:rsidRDefault="00FD032F">
            <w:pPr>
              <w:jc w:val="center"/>
            </w:pPr>
            <w:r>
              <w:rPr>
                <w:color w:val="FFFFFF"/>
                <w:sz w:val="18"/>
                <w:szCs w:val="18"/>
              </w:rPr>
              <w:t>Current Residential Units</w:t>
            </w:r>
          </w:p>
        </w:tc>
        <w:tc>
          <w:tcPr>
            <w:tcW w:w="2340" w:type="dxa"/>
            <w:tcBorders>
              <w:top w:val="none" w:sz="0" w:space="0" w:color="FFFFFF"/>
              <w:left w:val="none" w:sz="0" w:space="0" w:color="FFFFFF"/>
              <w:bottom w:val="none" w:sz="0" w:space="0" w:color="FFFFFF"/>
              <w:right w:val="none" w:sz="0" w:space="0" w:color="FFFFFF"/>
            </w:tcBorders>
            <w:shd w:val="clear" w:color="auto" w:fill="1A1A2E"/>
            <w:tcMar>
              <w:top w:w="160" w:type="dxa"/>
              <w:left w:w="120" w:type="dxa"/>
              <w:bottom w:w="160" w:type="dxa"/>
              <w:right w:w="120" w:type="dxa"/>
            </w:tcMar>
          </w:tcPr>
          <w:p w14:paraId="2CC30263" w14:textId="77777777" w:rsidR="00261AF5" w:rsidRDefault="00FD032F">
            <w:pPr>
              <w:spacing w:after="20"/>
              <w:jc w:val="center"/>
            </w:pPr>
            <w:r>
              <w:rPr>
                <w:b/>
                <w:bCs/>
                <w:color w:val="C9A84C"/>
                <w:sz w:val="52"/>
                <w:szCs w:val="52"/>
              </w:rPr>
              <w:t>74</w:t>
            </w:r>
          </w:p>
          <w:p w14:paraId="503F5726" w14:textId="77777777" w:rsidR="00261AF5" w:rsidRDefault="00FD032F">
            <w:pPr>
              <w:jc w:val="center"/>
            </w:pPr>
            <w:r>
              <w:rPr>
                <w:color w:val="FFFFFF"/>
                <w:sz w:val="18"/>
                <w:szCs w:val="18"/>
              </w:rPr>
              <w:t>Units After Phase III</w:t>
            </w:r>
          </w:p>
        </w:tc>
      </w:tr>
    </w:tbl>
    <w:p w14:paraId="5EA9F306" w14:textId="77777777" w:rsidR="00261AF5" w:rsidRDefault="00261AF5">
      <w:pPr>
        <w:spacing w:before="240"/>
      </w:pPr>
    </w:p>
    <w:p w14:paraId="38DD284A" w14:textId="77777777" w:rsidR="00261AF5" w:rsidRDefault="00FD032F">
      <w:pPr>
        <w:pStyle w:val="Heading1"/>
      </w:pPr>
      <w:r>
        <w:t>What Phase III Creates</w:t>
      </w:r>
    </w:p>
    <w:p w14:paraId="175F6312" w14:textId="77777777" w:rsidR="00261AF5" w:rsidRDefault="00261AF5">
      <w:pPr>
        <w:pBdr>
          <w:bottom w:val="single" w:sz="8" w:space="4" w:color="C9A84C"/>
        </w:pBdr>
      </w:pPr>
    </w:p>
    <w:p w14:paraId="41686841" w14:textId="77777777" w:rsidR="00261AF5" w:rsidRDefault="00261AF5">
      <w:pPr>
        <w:spacing w:before="80"/>
      </w:pPr>
    </w:p>
    <w:p w14:paraId="5D7460BA" w14:textId="77777777" w:rsidR="00261AF5" w:rsidRDefault="00FD032F">
      <w:pPr>
        <w:spacing w:after="160"/>
      </w:pPr>
      <w:r>
        <w:t>The Talbot Hall Modernization Phase III is not a renovation project. It is a transformation of Turner's capacity to fulfill its mission at the scale the moment requires. Five areas of transformation:</w:t>
      </w:r>
    </w:p>
    <w:p w14:paraId="54AF949D" w14:textId="77777777" w:rsidR="00261AF5" w:rsidRDefault="00FD032F">
      <w:pPr>
        <w:pStyle w:val="Heading2"/>
      </w:pPr>
      <w:r>
        <w:rPr>
          <w:color w:val="4B2E83"/>
        </w:rPr>
        <w:t>A Chapel Worthy of Its Purpose</w:t>
      </w:r>
    </w:p>
    <w:p w14:paraId="6EE52B17" w14:textId="77777777" w:rsidR="00261AF5" w:rsidRDefault="00FD032F">
      <w:pPr>
        <w:spacing w:after="160"/>
      </w:pPr>
      <w:r>
        <w:t>The existing 1,042 square foot chapel will be renovated and expanded by 494 square feet — creating a 1,536 square foot multipurpose space equipped for modern ministry. Movable seating for flexible configuration. Professional audio-visual production. Acoustic treatment. Distance learning and live broadcast capability. A dedicated preaching laboratory where the next generation of AME ministers will develop their voice. This is not a room. It is the training ground for pulpits that do not yet exist.</w:t>
      </w:r>
    </w:p>
    <w:p w14:paraId="68B30C50" w14:textId="77777777" w:rsidR="00261AF5" w:rsidRDefault="00FD032F">
      <w:pPr>
        <w:pStyle w:val="Heading2"/>
      </w:pPr>
      <w:r>
        <w:t>Housing That Meets the Actual Need</w:t>
      </w:r>
    </w:p>
    <w:p w14:paraId="37EC35C0" w14:textId="77777777" w:rsidR="00261AF5" w:rsidRDefault="00FD032F">
      <w:pPr>
        <w:spacing w:after="160"/>
      </w:pPr>
      <w:r>
        <w:t xml:space="preserve">Phase III adds 31 net new residential units — bringing Talbot Hall from 43 to 74 total units. Twelve additional dormitory rooms on existing floors through reconfiguration. Fourteen new dormitory rooms and five residential suites on a new fifth floor. The expanded housing capacity serves Turner students, partner institution students, and the institution's growing portfolio of auxiliary housing </w:t>
      </w:r>
      <w:r>
        <w:lastRenderedPageBreak/>
        <w:t>partnerships. At current market rates, the expanded capacity represents over $600,000 in additional annual revenue potential when fully occupied.</w:t>
      </w:r>
    </w:p>
    <w:p w14:paraId="7BD6D4AC" w14:textId="77777777" w:rsidR="00261AF5" w:rsidRDefault="00FD032F">
      <w:pPr>
        <w:pStyle w:val="Heading2"/>
      </w:pPr>
      <w:r>
        <w:rPr>
          <w:color w:val="4B2E83"/>
        </w:rPr>
        <w:t>Technology That Reaches the World</w:t>
      </w:r>
    </w:p>
    <w:p w14:paraId="7BA9C716" w14:textId="77777777" w:rsidR="00261AF5" w:rsidRDefault="00FD032F">
      <w:pPr>
        <w:spacing w:after="160"/>
      </w:pPr>
      <w:r>
        <w:t xml:space="preserve">The $1.5 million technology infrastructure investment transforms Turner's capacity to deliver theological education beyond Atlanta. High-speed network infrastructure throughout the renovated building. Digital signage and Resource Center enhancements. Distance learning systems that support the institution's academic partnerships in Liberia, South Africa, Mozambique, and the Caribbean. The </w:t>
      </w:r>
      <w:proofErr w:type="gramStart"/>
      <w:r>
        <w:t>students</w:t>
      </w:r>
      <w:proofErr w:type="gramEnd"/>
      <w:r>
        <w:t xml:space="preserve"> Turner is called to serve are not only in Atlanta. The technology makes the reach possible.</w:t>
      </w:r>
    </w:p>
    <w:p w14:paraId="3B4799E4" w14:textId="77777777" w:rsidR="00261AF5" w:rsidRDefault="00FD032F">
      <w:pPr>
        <w:pStyle w:val="Heading2"/>
      </w:pPr>
      <w:r>
        <w:t>Infrastructure That Will Not Fail</w:t>
      </w:r>
    </w:p>
    <w:p w14:paraId="44E7A641" w14:textId="77777777" w:rsidR="00261AF5" w:rsidRDefault="00FD032F">
      <w:pPr>
        <w:spacing w:after="160"/>
      </w:pPr>
      <w:r>
        <w:t>An independent water line connection to the main water main eliminates dependency on shared infrastructure and ensures uninterrupted service for housing, academic, and auxiliary operations. A full two-car elevator system replacement provides ADA compliance, enhanced safety, and the vertical capacity required for a five-floor residential and academic building. HVAC and electrical systems throughout the building are replaced — ensuring code compliance, energy efficiency, and operational reliability for decade</w:t>
      </w:r>
      <w:r>
        <w:t>s to come.</w:t>
      </w:r>
    </w:p>
    <w:p w14:paraId="05E1F112" w14:textId="77777777" w:rsidR="00261AF5" w:rsidRDefault="00FD032F">
      <w:pPr>
        <w:pStyle w:val="Heading2"/>
      </w:pPr>
      <w:r>
        <w:rPr>
          <w:color w:val="4B2E83"/>
        </w:rPr>
        <w:t>An Endowment That Ensures the Future</w:t>
      </w:r>
    </w:p>
    <w:p w14:paraId="47E9F0C4" w14:textId="77777777" w:rsidR="00261AF5" w:rsidRDefault="00FD032F">
      <w:pPr>
        <w:spacing w:after="160"/>
      </w:pPr>
      <w:r>
        <w:t>A $2 million endowment corpus contribution — with naming rights available at $3 million — establishes the financial foundation that seminaries of Turner's peer institutions have relied upon for generations. At a 5% annual distribution rate, a $2 million gift generates $100,000 per year in perpetuity — funding scholarships, supporting faculty, and ensuring that no future generation of Turner students is limited by the institution's financial position. The endowment goal of $5 million by December 2029 represe</w:t>
      </w:r>
      <w:r>
        <w:t>nts the difference between an institution that survives and one that endures.</w:t>
      </w:r>
    </w:p>
    <w:p w14:paraId="74C67600" w14:textId="77777777" w:rsidR="00261AF5" w:rsidRDefault="00261AF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8640"/>
        <w:gridCol w:w="360"/>
      </w:tblGrid>
      <w:tr w:rsidR="00261AF5" w14:paraId="626E5246" w14:textId="77777777">
        <w:tblPrEx>
          <w:tblCellMar>
            <w:top w:w="0" w:type="dxa"/>
            <w:bottom w:w="0" w:type="dxa"/>
          </w:tblCellMar>
        </w:tblPrEx>
        <w:tc>
          <w:tcPr>
            <w:tcW w:w="360" w:type="dxa"/>
            <w:tcBorders>
              <w:top w:val="none" w:sz="0" w:space="0" w:color="FFFFFF"/>
              <w:left w:val="single" w:sz="24" w:space="0" w:color="C9A84C"/>
              <w:bottom w:val="none" w:sz="0" w:space="0" w:color="FFFFFF"/>
              <w:right w:val="none" w:sz="0" w:space="0" w:color="FFFFFF"/>
            </w:tcBorders>
            <w:shd w:val="clear" w:color="auto" w:fill="F0EAD8"/>
          </w:tcPr>
          <w:p w14:paraId="7CA9E64B" w14:textId="77777777" w:rsidR="00261AF5" w:rsidRDefault="00261AF5">
            <w:pPr>
              <w:spacing w:after="120"/>
            </w:pPr>
          </w:p>
        </w:tc>
        <w:tc>
          <w:tcPr>
            <w:tcW w:w="8640" w:type="dxa"/>
            <w:tcBorders>
              <w:top w:val="none" w:sz="0" w:space="0" w:color="FFFFFF"/>
              <w:left w:val="none" w:sz="0" w:space="0" w:color="FFFFFF"/>
              <w:bottom w:val="none" w:sz="0" w:space="0" w:color="FFFFFF"/>
              <w:right w:val="none" w:sz="0" w:space="0" w:color="FFFFFF"/>
            </w:tcBorders>
            <w:shd w:val="clear" w:color="auto" w:fill="F0EAD8"/>
            <w:tcMar>
              <w:top w:w="160" w:type="dxa"/>
              <w:left w:w="200" w:type="dxa"/>
              <w:bottom w:w="160" w:type="dxa"/>
              <w:right w:w="200" w:type="dxa"/>
            </w:tcMar>
          </w:tcPr>
          <w:p w14:paraId="1CF4B4AC" w14:textId="77777777" w:rsidR="00261AF5" w:rsidRDefault="00FD032F">
            <w:pPr>
              <w:spacing w:after="120"/>
              <w:jc w:val="center"/>
            </w:pPr>
            <w:r>
              <w:rPr>
                <w:i/>
                <w:iCs/>
                <w:color w:val="1A1A2E"/>
                <w:sz w:val="26"/>
                <w:szCs w:val="26"/>
              </w:rPr>
              <w:t>"It's a faith walk and we walk it together." — Dr. Ammie L. Davis, President &amp; CEO</w:t>
            </w:r>
          </w:p>
        </w:tc>
        <w:tc>
          <w:tcPr>
            <w:tcW w:w="360" w:type="dxa"/>
            <w:tcBorders>
              <w:top w:val="none" w:sz="0" w:space="0" w:color="FFFFFF"/>
              <w:left w:val="none" w:sz="0" w:space="0" w:color="FFFFFF"/>
              <w:bottom w:val="none" w:sz="0" w:space="0" w:color="FFFFFF"/>
              <w:right w:val="single" w:sz="24" w:space="0" w:color="C9A84C"/>
            </w:tcBorders>
            <w:shd w:val="clear" w:color="auto" w:fill="F0EAD8"/>
          </w:tcPr>
          <w:p w14:paraId="72C3F3D6" w14:textId="77777777" w:rsidR="00261AF5" w:rsidRDefault="00261AF5">
            <w:pPr>
              <w:spacing w:after="120"/>
            </w:pPr>
          </w:p>
        </w:tc>
      </w:tr>
    </w:tbl>
    <w:p w14:paraId="3D57393F" w14:textId="77777777" w:rsidR="00261AF5" w:rsidRDefault="00261AF5">
      <w:pPr>
        <w:spacing w:before="240"/>
      </w:pPr>
    </w:p>
    <w:p w14:paraId="563BFC5A" w14:textId="77777777" w:rsidR="00261AF5" w:rsidRDefault="00FD032F">
      <w:pPr>
        <w:pStyle w:val="Heading1"/>
      </w:pPr>
      <w:r>
        <w:t>Leadership for This Moment</w:t>
      </w:r>
    </w:p>
    <w:p w14:paraId="564CFA10" w14:textId="77777777" w:rsidR="00261AF5" w:rsidRDefault="00261AF5">
      <w:pPr>
        <w:pBdr>
          <w:bottom w:val="single" w:sz="8" w:space="4" w:color="C9A84C"/>
        </w:pBdr>
      </w:pPr>
    </w:p>
    <w:p w14:paraId="62220AD5" w14:textId="77777777" w:rsidR="00261AF5" w:rsidRDefault="00261AF5">
      <w:pPr>
        <w:spacing w:before="80"/>
      </w:pPr>
    </w:p>
    <w:p w14:paraId="4F06711C" w14:textId="77777777" w:rsidR="00261AF5" w:rsidRDefault="00FD032F">
      <w:pPr>
        <w:spacing w:after="140"/>
      </w:pPr>
      <w:r>
        <w:t>Dr. Ammie L. Davis became the 8th President and CEO of Turner Theological Seminary on December 15, 2021 — the first woman in the institution's history to hold that role. She is a Turner alumna. She knows the institution from the inside, not as an administrator assigned to manage it, but as a minister formed by it.</w:t>
      </w:r>
    </w:p>
    <w:p w14:paraId="452E0FF2" w14:textId="77777777" w:rsidR="00261AF5" w:rsidRDefault="00FD032F">
      <w:pPr>
        <w:spacing w:after="80"/>
      </w:pPr>
      <w:r>
        <w:t>Under her leadership, Turner has:</w:t>
      </w:r>
    </w:p>
    <w:p w14:paraId="1326896A" w14:textId="77777777" w:rsidR="00261AF5" w:rsidRDefault="00FD032F">
      <w:pPr>
        <w:pStyle w:val="ListParagraph"/>
        <w:numPr>
          <w:ilvl w:val="0"/>
          <w:numId w:val="2"/>
        </w:numPr>
        <w:spacing w:after="60"/>
      </w:pPr>
      <w:r>
        <w:rPr>
          <w:sz w:val="22"/>
          <w:szCs w:val="22"/>
        </w:rPr>
        <w:t>Achieved TRACS Candidacy Accreditation (effective July 1, 2025)</w:t>
      </w:r>
    </w:p>
    <w:p w14:paraId="48725A75" w14:textId="77777777" w:rsidR="00261AF5" w:rsidRDefault="00FD032F">
      <w:pPr>
        <w:pStyle w:val="ListParagraph"/>
        <w:numPr>
          <w:ilvl w:val="0"/>
          <w:numId w:val="2"/>
        </w:numPr>
        <w:spacing w:after="60"/>
      </w:pPr>
      <w:r>
        <w:rPr>
          <w:sz w:val="22"/>
          <w:szCs w:val="22"/>
        </w:rPr>
        <w:t>Received ATS application approval — the most rigorous theological accreditation standard in North America</w:t>
      </w:r>
    </w:p>
    <w:p w14:paraId="6605281F" w14:textId="77777777" w:rsidR="00261AF5" w:rsidRDefault="00FD032F">
      <w:pPr>
        <w:pStyle w:val="ListParagraph"/>
        <w:numPr>
          <w:ilvl w:val="0"/>
          <w:numId w:val="2"/>
        </w:numPr>
        <w:spacing w:after="60"/>
      </w:pPr>
      <w:r>
        <w:rPr>
          <w:sz w:val="22"/>
          <w:szCs w:val="22"/>
        </w:rPr>
        <w:t>Completed SACSCOC candidacy site review (April 2026)</w:t>
      </w:r>
    </w:p>
    <w:p w14:paraId="6EE1237F" w14:textId="77777777" w:rsidR="00261AF5" w:rsidRDefault="00FD032F">
      <w:pPr>
        <w:pStyle w:val="ListParagraph"/>
        <w:numPr>
          <w:ilvl w:val="0"/>
          <w:numId w:val="2"/>
        </w:numPr>
        <w:spacing w:after="60"/>
      </w:pPr>
      <w:r>
        <w:rPr>
          <w:sz w:val="22"/>
          <w:szCs w:val="22"/>
        </w:rPr>
        <w:lastRenderedPageBreak/>
        <w:t>Doubled auxiliary housing revenue from $610,006 to $1,279,562 in a single fiscal year</w:t>
      </w:r>
    </w:p>
    <w:p w14:paraId="4E1BB11A" w14:textId="77777777" w:rsidR="00261AF5" w:rsidRDefault="00FD032F">
      <w:pPr>
        <w:pStyle w:val="ListParagraph"/>
        <w:numPr>
          <w:ilvl w:val="0"/>
          <w:numId w:val="2"/>
        </w:numPr>
        <w:spacing w:after="60"/>
      </w:pPr>
      <w:r>
        <w:rPr>
          <w:sz w:val="22"/>
          <w:szCs w:val="22"/>
        </w:rPr>
        <w:t>Invested $1.9 million in physical renewal through Project Upkeep Phases I and II</w:t>
      </w:r>
    </w:p>
    <w:p w14:paraId="176616ED" w14:textId="77777777" w:rsidR="00261AF5" w:rsidRDefault="00FD032F">
      <w:pPr>
        <w:pStyle w:val="ListParagraph"/>
        <w:numPr>
          <w:ilvl w:val="0"/>
          <w:numId w:val="2"/>
        </w:numPr>
        <w:spacing w:after="60"/>
      </w:pPr>
      <w:r>
        <w:rPr>
          <w:sz w:val="22"/>
          <w:szCs w:val="22"/>
        </w:rPr>
        <w:t>Grown the endowment corpus by 25% over three years to $404,771</w:t>
      </w:r>
    </w:p>
    <w:p w14:paraId="428A4BD4" w14:textId="77777777" w:rsidR="00261AF5" w:rsidRDefault="00FD032F">
      <w:pPr>
        <w:pStyle w:val="ListParagraph"/>
        <w:numPr>
          <w:ilvl w:val="0"/>
          <w:numId w:val="2"/>
        </w:numPr>
        <w:spacing w:after="60"/>
      </w:pPr>
      <w:r>
        <w:rPr>
          <w:sz w:val="22"/>
          <w:szCs w:val="22"/>
        </w:rPr>
        <w:t>Maintained four consecutive years of unqualified audit opinions</w:t>
      </w:r>
    </w:p>
    <w:p w14:paraId="4E8BD3AA" w14:textId="77777777" w:rsidR="00261AF5" w:rsidRDefault="00FD032F">
      <w:pPr>
        <w:pStyle w:val="ListParagraph"/>
        <w:numPr>
          <w:ilvl w:val="0"/>
          <w:numId w:val="2"/>
        </w:numPr>
        <w:spacing w:after="60"/>
      </w:pPr>
      <w:r>
        <w:rPr>
          <w:sz w:val="22"/>
          <w:szCs w:val="22"/>
        </w:rPr>
        <w:t>Secured approval from GNPEC for degree programs in theology, divinity, and ministerial training</w:t>
      </w:r>
    </w:p>
    <w:p w14:paraId="6543FDD1" w14:textId="77777777" w:rsidR="00261AF5" w:rsidRDefault="00FD032F">
      <w:pPr>
        <w:pStyle w:val="ListParagraph"/>
        <w:numPr>
          <w:ilvl w:val="0"/>
          <w:numId w:val="2"/>
        </w:numPr>
        <w:spacing w:after="60"/>
      </w:pPr>
      <w:r>
        <w:rPr>
          <w:sz w:val="22"/>
          <w:szCs w:val="22"/>
        </w:rPr>
        <w:t>Launched the Spelman College housing partnership — a flagship auxiliary enterprise</w:t>
      </w:r>
    </w:p>
    <w:p w14:paraId="7C6D2BB1" w14:textId="77777777" w:rsidR="00261AF5" w:rsidRDefault="00FD032F">
      <w:pPr>
        <w:pStyle w:val="ListParagraph"/>
        <w:numPr>
          <w:ilvl w:val="0"/>
          <w:numId w:val="2"/>
        </w:numPr>
        <w:spacing w:after="60"/>
      </w:pPr>
      <w:r>
        <w:rPr>
          <w:sz w:val="22"/>
          <w:szCs w:val="22"/>
        </w:rPr>
        <w:t>Expanded academic programming to global districts across the AME Church</w:t>
      </w:r>
    </w:p>
    <w:p w14:paraId="03320D4E" w14:textId="77777777" w:rsidR="00261AF5" w:rsidRDefault="00261AF5">
      <w:pPr>
        <w:spacing w:before="80"/>
      </w:pPr>
    </w:p>
    <w:p w14:paraId="3235214F" w14:textId="77777777" w:rsidR="00261AF5" w:rsidRDefault="00FD032F">
      <w:pPr>
        <w:spacing w:after="200"/>
      </w:pPr>
      <w:r>
        <w:t>The Board of Trustees reaffirmed its confidence in Dr. Davis's leadership in June 2024 — extending her contract for five additional years and elevating her title to President and Chief Executive Officer. The institution and the campaign are in the right hands at the right time.</w:t>
      </w:r>
    </w:p>
    <w:p w14:paraId="3B4BA17A" w14:textId="77777777" w:rsidR="00261AF5" w:rsidRDefault="00FD032F">
      <w:pPr>
        <w:pStyle w:val="Heading1"/>
      </w:pPr>
      <w:r>
        <w:t>Your Gift. Your Legacy.</w:t>
      </w:r>
    </w:p>
    <w:p w14:paraId="5F7EA4A1" w14:textId="77777777" w:rsidR="00261AF5" w:rsidRDefault="00261AF5" w:rsidP="00B654EB">
      <w:pPr>
        <w:pBdr>
          <w:bottom w:val="single" w:sz="8" w:space="0" w:color="C9A84C"/>
        </w:pBdr>
      </w:pPr>
    </w:p>
    <w:p w14:paraId="187E9021" w14:textId="77777777" w:rsidR="00261AF5" w:rsidRDefault="00261AF5">
      <w:pPr>
        <w:spacing w:before="80"/>
      </w:pPr>
    </w:p>
    <w:p w14:paraId="4A6BFB15" w14:textId="77777777" w:rsidR="00261AF5" w:rsidRDefault="00FD032F">
      <w:pPr>
        <w:spacing w:after="140"/>
      </w:pPr>
      <w:r>
        <w:t>Major gifts to the Talbot Hall Modernization Phase III Campaign create a permanent connection between the donor and Turner's mission — recorded in the institution's history, honored in its spaces, and carried forward by every student and minister who passes through them.</w:t>
      </w:r>
    </w:p>
    <w:p w14:paraId="2B8C3E34" w14:textId="77777777" w:rsidR="00261AF5" w:rsidRDefault="00FD032F">
      <w:pPr>
        <w:spacing w:after="140"/>
      </w:pPr>
      <w:r>
        <w:t>A gift to this campaign is not a contribution to a building project. It is a statement about who should be prepared for ministry, where theological education should be accessible, and what institutions deserve to endure.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720"/>
        <w:gridCol w:w="2640"/>
      </w:tblGrid>
      <w:tr w:rsidR="00261AF5" w14:paraId="4F69324E" w14:textId="77777777">
        <w:tblPrEx>
          <w:tblCellMar>
            <w:top w:w="0" w:type="dxa"/>
            <w:bottom w:w="0" w:type="dxa"/>
          </w:tblCellMar>
        </w:tblPrEx>
        <w:tc>
          <w:tcPr>
            <w:tcW w:w="300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3E3B281C" w14:textId="77777777" w:rsidR="00261AF5" w:rsidRDefault="00FD032F">
            <w:pPr>
              <w:spacing w:after="120"/>
            </w:pPr>
            <w:r>
              <w:rPr>
                <w:b/>
                <w:bCs/>
                <w:color w:val="FFFFFF"/>
                <w:sz w:val="22"/>
                <w:szCs w:val="22"/>
              </w:rPr>
              <w:t>Gift Level</w:t>
            </w:r>
          </w:p>
        </w:tc>
        <w:tc>
          <w:tcPr>
            <w:tcW w:w="372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7E7E7E21" w14:textId="77777777" w:rsidR="00261AF5" w:rsidRDefault="00FD032F">
            <w:pPr>
              <w:spacing w:after="120"/>
            </w:pPr>
            <w:r>
              <w:rPr>
                <w:b/>
                <w:bCs/>
                <w:color w:val="FFFFFF"/>
                <w:sz w:val="22"/>
                <w:szCs w:val="22"/>
              </w:rPr>
              <w:t>Investment Priority</w:t>
            </w:r>
          </w:p>
        </w:tc>
        <w:tc>
          <w:tcPr>
            <w:tcW w:w="26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55B9AE86" w14:textId="77777777" w:rsidR="00261AF5" w:rsidRDefault="00FD032F">
            <w:pPr>
              <w:spacing w:after="120"/>
            </w:pPr>
            <w:r>
              <w:rPr>
                <w:b/>
                <w:bCs/>
                <w:color w:val="FFFFFF"/>
                <w:sz w:val="22"/>
                <w:szCs w:val="22"/>
              </w:rPr>
              <w:t>Legacy</w:t>
            </w:r>
          </w:p>
        </w:tc>
      </w:tr>
      <w:tr w:rsidR="00261AF5" w14:paraId="51976E2D"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11BBBC32" w14:textId="77777777" w:rsidR="00261AF5" w:rsidRDefault="00FD032F">
            <w:pPr>
              <w:spacing w:after="120"/>
            </w:pPr>
            <w:r>
              <w:rPr>
                <w:b/>
                <w:bCs/>
                <w:color w:val="4B2E83"/>
                <w:sz w:val="22"/>
                <w:szCs w:val="22"/>
              </w:rPr>
              <w:t>$3,000,000</w:t>
            </w:r>
          </w:p>
        </w:tc>
        <w:tc>
          <w:tcPr>
            <w:tcW w:w="372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6A2F862E" w14:textId="77777777" w:rsidR="00261AF5" w:rsidRDefault="00FD032F">
            <w:pPr>
              <w:spacing w:after="120"/>
            </w:pPr>
            <w:r>
              <w:rPr>
                <w:sz w:val="22"/>
                <w:szCs w:val="22"/>
              </w:rPr>
              <w:t>Endowment — Institution Named in Donor Honor</w:t>
            </w:r>
          </w:p>
        </w:tc>
        <w:tc>
          <w:tcPr>
            <w:tcW w:w="264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3C3B7F82" w14:textId="77777777" w:rsidR="00261AF5" w:rsidRDefault="00FD032F">
            <w:pPr>
              <w:spacing w:after="120"/>
            </w:pPr>
            <w:r>
              <w:rPr>
                <w:i/>
                <w:iCs/>
                <w:color w:val="4B5563"/>
                <w:sz w:val="20"/>
                <w:szCs w:val="20"/>
              </w:rPr>
              <w:t>Perpetual naming rights</w:t>
            </w:r>
          </w:p>
        </w:tc>
      </w:tr>
      <w:tr w:rsidR="00261AF5" w14:paraId="65FD1EDE"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396A86EB" w14:textId="77777777" w:rsidR="00261AF5" w:rsidRDefault="00FD032F">
            <w:pPr>
              <w:spacing w:after="120"/>
            </w:pPr>
            <w:r>
              <w:rPr>
                <w:b/>
                <w:bCs/>
                <w:color w:val="4B2E83"/>
                <w:sz w:val="22"/>
                <w:szCs w:val="22"/>
              </w:rPr>
              <w:t>$2,000,000</w:t>
            </w:r>
          </w:p>
        </w:tc>
        <w:tc>
          <w:tcPr>
            <w:tcW w:w="372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46C6C5A7" w14:textId="77777777" w:rsidR="00261AF5" w:rsidRDefault="00FD032F">
            <w:pPr>
              <w:spacing w:after="120"/>
            </w:pPr>
            <w:r>
              <w:rPr>
                <w:sz w:val="22"/>
                <w:szCs w:val="22"/>
              </w:rPr>
              <w:t>Endowment Corpus Donation</w:t>
            </w:r>
          </w:p>
        </w:tc>
        <w:tc>
          <w:tcPr>
            <w:tcW w:w="264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5299812B" w14:textId="77777777" w:rsidR="00261AF5" w:rsidRDefault="00FD032F">
            <w:pPr>
              <w:spacing w:after="120"/>
            </w:pPr>
            <w:r>
              <w:rPr>
                <w:i/>
                <w:iCs/>
                <w:color w:val="4B5563"/>
                <w:sz w:val="20"/>
                <w:szCs w:val="20"/>
              </w:rPr>
              <w:t>Financial legacy in perpetuity</w:t>
            </w:r>
          </w:p>
        </w:tc>
      </w:tr>
      <w:tr w:rsidR="00261AF5" w14:paraId="489E21CD"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3A961918" w14:textId="77777777" w:rsidR="00261AF5" w:rsidRDefault="00FD032F">
            <w:pPr>
              <w:spacing w:after="120"/>
            </w:pPr>
            <w:r>
              <w:rPr>
                <w:b/>
                <w:bCs/>
                <w:color w:val="4B2E83"/>
                <w:sz w:val="22"/>
                <w:szCs w:val="22"/>
              </w:rPr>
              <w:t>$1,500,000</w:t>
            </w:r>
          </w:p>
        </w:tc>
        <w:tc>
          <w:tcPr>
            <w:tcW w:w="372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2B4D7D85" w14:textId="77777777" w:rsidR="00261AF5" w:rsidRDefault="00FD032F">
            <w:pPr>
              <w:spacing w:after="120"/>
            </w:pPr>
            <w:r>
              <w:rPr>
                <w:sz w:val="22"/>
                <w:szCs w:val="22"/>
              </w:rPr>
              <w:t>Technology Infrastructure Center</w:t>
            </w:r>
          </w:p>
        </w:tc>
        <w:tc>
          <w:tcPr>
            <w:tcW w:w="264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56D51BF3" w14:textId="77777777" w:rsidR="00261AF5" w:rsidRDefault="00FD032F">
            <w:pPr>
              <w:spacing w:after="120"/>
            </w:pPr>
            <w:r>
              <w:rPr>
                <w:i/>
                <w:iCs/>
                <w:color w:val="4B5563"/>
                <w:sz w:val="20"/>
                <w:szCs w:val="20"/>
              </w:rPr>
              <w:t>Named learning facility</w:t>
            </w:r>
          </w:p>
        </w:tc>
      </w:tr>
      <w:tr w:rsidR="00261AF5" w14:paraId="58FAC062"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75839E38" w14:textId="77777777" w:rsidR="00261AF5" w:rsidRDefault="00FD032F">
            <w:pPr>
              <w:spacing w:after="120"/>
            </w:pPr>
            <w:r>
              <w:rPr>
                <w:b/>
                <w:bCs/>
                <w:color w:val="4B2E83"/>
                <w:sz w:val="22"/>
                <w:szCs w:val="22"/>
              </w:rPr>
              <w:t>$1,500,000</w:t>
            </w:r>
          </w:p>
        </w:tc>
        <w:tc>
          <w:tcPr>
            <w:tcW w:w="372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5559C7FF" w14:textId="77777777" w:rsidR="00261AF5" w:rsidRDefault="00FD032F">
            <w:pPr>
              <w:spacing w:after="120"/>
            </w:pPr>
            <w:r>
              <w:rPr>
                <w:sz w:val="22"/>
                <w:szCs w:val="22"/>
              </w:rPr>
              <w:t>Multipurpose Chapel &amp; Preaching Lab</w:t>
            </w:r>
          </w:p>
        </w:tc>
        <w:tc>
          <w:tcPr>
            <w:tcW w:w="264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705A7300" w14:textId="77777777" w:rsidR="00261AF5" w:rsidRDefault="00FD032F">
            <w:pPr>
              <w:spacing w:after="120"/>
            </w:pPr>
            <w:r>
              <w:rPr>
                <w:i/>
                <w:iCs/>
                <w:color w:val="4B5563"/>
                <w:sz w:val="20"/>
                <w:szCs w:val="20"/>
              </w:rPr>
              <w:t>Named worship &amp; training space</w:t>
            </w:r>
          </w:p>
        </w:tc>
      </w:tr>
      <w:tr w:rsidR="00261AF5" w14:paraId="308A4D93"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26B35355" w14:textId="77777777" w:rsidR="00261AF5" w:rsidRDefault="00FD032F">
            <w:pPr>
              <w:spacing w:after="120"/>
            </w:pPr>
            <w:r>
              <w:rPr>
                <w:b/>
                <w:bCs/>
                <w:color w:val="4B2E83"/>
                <w:sz w:val="22"/>
                <w:szCs w:val="22"/>
              </w:rPr>
              <w:t>$1,000,000</w:t>
            </w:r>
          </w:p>
        </w:tc>
        <w:tc>
          <w:tcPr>
            <w:tcW w:w="372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4890B4A7" w14:textId="77777777" w:rsidR="00261AF5" w:rsidRDefault="00FD032F">
            <w:pPr>
              <w:spacing w:after="120"/>
            </w:pPr>
            <w:r>
              <w:rPr>
                <w:sz w:val="22"/>
                <w:szCs w:val="22"/>
              </w:rPr>
              <w:t>5th Floor Residential Wing</w:t>
            </w:r>
          </w:p>
        </w:tc>
        <w:tc>
          <w:tcPr>
            <w:tcW w:w="264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726F3D29" w14:textId="77777777" w:rsidR="00261AF5" w:rsidRDefault="00FD032F">
            <w:pPr>
              <w:spacing w:after="120"/>
            </w:pPr>
            <w:r>
              <w:rPr>
                <w:i/>
                <w:iCs/>
                <w:color w:val="4B5563"/>
                <w:sz w:val="20"/>
                <w:szCs w:val="20"/>
              </w:rPr>
              <w:t>Named housing wing</w:t>
            </w:r>
          </w:p>
        </w:tc>
      </w:tr>
      <w:tr w:rsidR="00261AF5" w14:paraId="5FE43C86"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44CEC7A9" w14:textId="77777777" w:rsidR="00261AF5" w:rsidRDefault="00FD032F">
            <w:pPr>
              <w:spacing w:after="120"/>
            </w:pPr>
            <w:r>
              <w:rPr>
                <w:b/>
                <w:bCs/>
                <w:color w:val="4B2E83"/>
                <w:sz w:val="22"/>
                <w:szCs w:val="22"/>
              </w:rPr>
              <w:t>$750,000</w:t>
            </w:r>
          </w:p>
        </w:tc>
        <w:tc>
          <w:tcPr>
            <w:tcW w:w="372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4BCE6E45" w14:textId="77777777" w:rsidR="00261AF5" w:rsidRDefault="00FD032F">
            <w:pPr>
              <w:spacing w:after="120"/>
            </w:pPr>
            <w:r>
              <w:rPr>
                <w:sz w:val="22"/>
                <w:szCs w:val="22"/>
              </w:rPr>
              <w:t>Student Courtyard &amp; Gathering Space</w:t>
            </w:r>
          </w:p>
        </w:tc>
        <w:tc>
          <w:tcPr>
            <w:tcW w:w="264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496918AB" w14:textId="77777777" w:rsidR="00261AF5" w:rsidRDefault="00FD032F">
            <w:pPr>
              <w:spacing w:after="120"/>
            </w:pPr>
            <w:r>
              <w:rPr>
                <w:i/>
                <w:iCs/>
                <w:color w:val="4B5563"/>
                <w:sz w:val="20"/>
                <w:szCs w:val="20"/>
              </w:rPr>
              <w:t>Named campus landmark</w:t>
            </w:r>
          </w:p>
        </w:tc>
      </w:tr>
      <w:tr w:rsidR="00261AF5" w14:paraId="2A11B190"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51F2C9CE" w14:textId="77777777" w:rsidR="00261AF5" w:rsidRDefault="00FD032F">
            <w:pPr>
              <w:spacing w:after="120"/>
            </w:pPr>
            <w:r>
              <w:rPr>
                <w:b/>
                <w:bCs/>
                <w:color w:val="4B2E83"/>
                <w:sz w:val="22"/>
                <w:szCs w:val="22"/>
              </w:rPr>
              <w:t>$400,000</w:t>
            </w:r>
          </w:p>
        </w:tc>
        <w:tc>
          <w:tcPr>
            <w:tcW w:w="372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6A34B79B" w14:textId="77777777" w:rsidR="00261AF5" w:rsidRDefault="00FD032F">
            <w:pPr>
              <w:spacing w:after="120"/>
            </w:pPr>
            <w:r>
              <w:rPr>
                <w:sz w:val="22"/>
                <w:szCs w:val="22"/>
              </w:rPr>
              <w:t>Elevator System Modernization</w:t>
            </w:r>
          </w:p>
        </w:tc>
        <w:tc>
          <w:tcPr>
            <w:tcW w:w="264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03749200" w14:textId="77777777" w:rsidR="00261AF5" w:rsidRDefault="00FD032F">
            <w:pPr>
              <w:spacing w:after="120"/>
            </w:pPr>
            <w:r>
              <w:rPr>
                <w:i/>
                <w:iCs/>
                <w:color w:val="4B5563"/>
                <w:sz w:val="20"/>
                <w:szCs w:val="20"/>
              </w:rPr>
              <w:t>Named infrastructure gift</w:t>
            </w:r>
          </w:p>
        </w:tc>
      </w:tr>
      <w:tr w:rsidR="00261AF5" w14:paraId="5A6651A1"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03D5B78F" w14:textId="77777777" w:rsidR="00261AF5" w:rsidRDefault="00FD032F">
            <w:pPr>
              <w:spacing w:after="120"/>
            </w:pPr>
            <w:r>
              <w:rPr>
                <w:b/>
                <w:bCs/>
                <w:color w:val="4B2E83"/>
                <w:sz w:val="22"/>
                <w:szCs w:val="22"/>
              </w:rPr>
              <w:t>$250,000</w:t>
            </w:r>
          </w:p>
        </w:tc>
        <w:tc>
          <w:tcPr>
            <w:tcW w:w="372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38EF9F0C" w14:textId="77777777" w:rsidR="00261AF5" w:rsidRDefault="00FD032F">
            <w:pPr>
              <w:spacing w:after="120"/>
            </w:pPr>
            <w:r>
              <w:rPr>
                <w:sz w:val="22"/>
                <w:szCs w:val="22"/>
              </w:rPr>
              <w:t>Dormitory Suite (5 available)</w:t>
            </w:r>
          </w:p>
        </w:tc>
        <w:tc>
          <w:tcPr>
            <w:tcW w:w="264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5BB56EBE" w14:textId="77777777" w:rsidR="00261AF5" w:rsidRDefault="00FD032F">
            <w:pPr>
              <w:spacing w:after="120"/>
            </w:pPr>
            <w:r>
              <w:rPr>
                <w:i/>
                <w:iCs/>
                <w:color w:val="4B5563"/>
                <w:sz w:val="20"/>
                <w:szCs w:val="20"/>
              </w:rPr>
              <w:t>Named residential suite</w:t>
            </w:r>
          </w:p>
        </w:tc>
      </w:tr>
      <w:tr w:rsidR="00261AF5" w14:paraId="5EC9244B"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225668D4" w14:textId="77777777" w:rsidR="00261AF5" w:rsidRDefault="00FD032F">
            <w:pPr>
              <w:spacing w:after="120"/>
            </w:pPr>
            <w:r>
              <w:rPr>
                <w:b/>
                <w:bCs/>
                <w:color w:val="4B2E83"/>
                <w:sz w:val="22"/>
                <w:szCs w:val="22"/>
              </w:rPr>
              <w:t>$150,000</w:t>
            </w:r>
          </w:p>
        </w:tc>
        <w:tc>
          <w:tcPr>
            <w:tcW w:w="372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68005099" w14:textId="77777777" w:rsidR="00261AF5" w:rsidRDefault="00FD032F">
            <w:pPr>
              <w:spacing w:after="120"/>
            </w:pPr>
            <w:r>
              <w:rPr>
                <w:sz w:val="22"/>
                <w:szCs w:val="22"/>
              </w:rPr>
              <w:t>Water Line Independence Project</w:t>
            </w:r>
          </w:p>
        </w:tc>
        <w:tc>
          <w:tcPr>
            <w:tcW w:w="264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6F20F7A3" w14:textId="77777777" w:rsidR="00261AF5" w:rsidRDefault="00FD032F">
            <w:pPr>
              <w:spacing w:after="120"/>
            </w:pPr>
            <w:r>
              <w:rPr>
                <w:i/>
                <w:iCs/>
                <w:color w:val="4B5563"/>
                <w:sz w:val="20"/>
                <w:szCs w:val="20"/>
              </w:rPr>
              <w:t>Named infrastructure gift</w:t>
            </w:r>
          </w:p>
        </w:tc>
      </w:tr>
      <w:tr w:rsidR="00261AF5" w14:paraId="502315C2"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658249A7" w14:textId="77777777" w:rsidR="00261AF5" w:rsidRDefault="00FD032F">
            <w:pPr>
              <w:spacing w:after="120"/>
            </w:pPr>
            <w:r>
              <w:rPr>
                <w:b/>
                <w:bCs/>
                <w:color w:val="4B2E83"/>
                <w:sz w:val="22"/>
                <w:szCs w:val="22"/>
              </w:rPr>
              <w:t>$150,000</w:t>
            </w:r>
          </w:p>
        </w:tc>
        <w:tc>
          <w:tcPr>
            <w:tcW w:w="372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525087E6" w14:textId="77777777" w:rsidR="00261AF5" w:rsidRDefault="00FD032F">
            <w:pPr>
              <w:spacing w:after="120"/>
            </w:pPr>
            <w:r>
              <w:rPr>
                <w:sz w:val="22"/>
                <w:szCs w:val="22"/>
              </w:rPr>
              <w:t>Classroom (4 new classrooms)</w:t>
            </w:r>
          </w:p>
        </w:tc>
        <w:tc>
          <w:tcPr>
            <w:tcW w:w="2640" w:type="dxa"/>
            <w:tcBorders>
              <w:top w:val="single" w:sz="2" w:space="0" w:color="E0D8CC"/>
              <w:left w:val="single" w:sz="2" w:space="0" w:color="E0D8CC"/>
              <w:bottom w:val="single" w:sz="2" w:space="0" w:color="E0D8CC"/>
              <w:right w:val="single" w:sz="2" w:space="0" w:color="E0D8CC"/>
            </w:tcBorders>
            <w:shd w:val="clear" w:color="auto" w:fill="FFFFFF"/>
            <w:tcMar>
              <w:top w:w="90" w:type="dxa"/>
              <w:left w:w="140" w:type="dxa"/>
              <w:bottom w:w="90" w:type="dxa"/>
              <w:right w:w="140" w:type="dxa"/>
            </w:tcMar>
          </w:tcPr>
          <w:p w14:paraId="767A6289" w14:textId="77777777" w:rsidR="00261AF5" w:rsidRDefault="00FD032F">
            <w:pPr>
              <w:spacing w:after="120"/>
            </w:pPr>
            <w:r>
              <w:rPr>
                <w:i/>
                <w:iCs/>
                <w:color w:val="4B5563"/>
                <w:sz w:val="20"/>
                <w:szCs w:val="20"/>
              </w:rPr>
              <w:t>Named academic space</w:t>
            </w:r>
          </w:p>
        </w:tc>
      </w:tr>
      <w:tr w:rsidR="00261AF5" w14:paraId="0AEAD895" w14:textId="77777777">
        <w:tblPrEx>
          <w:tblCellMar>
            <w:top w:w="0" w:type="dxa"/>
            <w:bottom w:w="0" w:type="dxa"/>
          </w:tblCellMar>
        </w:tblPrEx>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6D069435" w14:textId="77777777" w:rsidR="00261AF5" w:rsidRDefault="00FD032F">
            <w:pPr>
              <w:spacing w:after="120"/>
            </w:pPr>
            <w:r>
              <w:rPr>
                <w:b/>
                <w:bCs/>
                <w:color w:val="4B2E83"/>
                <w:sz w:val="22"/>
                <w:szCs w:val="22"/>
              </w:rPr>
              <w:t>$100,000</w:t>
            </w:r>
          </w:p>
        </w:tc>
        <w:tc>
          <w:tcPr>
            <w:tcW w:w="372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3070A233" w14:textId="77777777" w:rsidR="00261AF5" w:rsidRDefault="00FD032F">
            <w:pPr>
              <w:spacing w:after="120"/>
            </w:pPr>
            <w:r>
              <w:rPr>
                <w:sz w:val="22"/>
                <w:szCs w:val="22"/>
              </w:rPr>
              <w:t>Dormitory Room (14 new units)</w:t>
            </w:r>
          </w:p>
        </w:tc>
        <w:tc>
          <w:tcPr>
            <w:tcW w:w="2640" w:type="dxa"/>
            <w:tcBorders>
              <w:top w:val="single" w:sz="2" w:space="0" w:color="E0D8CC"/>
              <w:left w:val="single" w:sz="2" w:space="0" w:color="E0D8CC"/>
              <w:bottom w:val="single" w:sz="2" w:space="0" w:color="E0D8CC"/>
              <w:right w:val="single" w:sz="2" w:space="0" w:color="E0D8CC"/>
            </w:tcBorders>
            <w:shd w:val="clear" w:color="auto" w:fill="FAF7F2"/>
            <w:tcMar>
              <w:top w:w="90" w:type="dxa"/>
              <w:left w:w="140" w:type="dxa"/>
              <w:bottom w:w="90" w:type="dxa"/>
              <w:right w:w="140" w:type="dxa"/>
            </w:tcMar>
          </w:tcPr>
          <w:p w14:paraId="6C0B5C8F" w14:textId="77777777" w:rsidR="00261AF5" w:rsidRDefault="00FD032F">
            <w:pPr>
              <w:spacing w:after="120"/>
            </w:pPr>
            <w:r>
              <w:rPr>
                <w:i/>
                <w:iCs/>
                <w:color w:val="4B5563"/>
                <w:sz w:val="20"/>
                <w:szCs w:val="20"/>
              </w:rPr>
              <w:t>Named residential room</w:t>
            </w:r>
          </w:p>
        </w:tc>
      </w:tr>
    </w:tbl>
    <w:p w14:paraId="45A0B088" w14:textId="77777777" w:rsidR="00261AF5" w:rsidRDefault="00FD032F">
      <w:pPr>
        <w:pStyle w:val="Heading1"/>
      </w:pPr>
      <w:r>
        <w:lastRenderedPageBreak/>
        <w:t>The Invitation</w:t>
      </w:r>
    </w:p>
    <w:p w14:paraId="40A13609" w14:textId="77777777" w:rsidR="00261AF5" w:rsidRDefault="00261AF5">
      <w:pPr>
        <w:pBdr>
          <w:bottom w:val="single" w:sz="8" w:space="4" w:color="C9A84C"/>
        </w:pBdr>
      </w:pPr>
    </w:p>
    <w:p w14:paraId="03A2CEF1" w14:textId="77777777" w:rsidR="00261AF5" w:rsidRDefault="00261AF5">
      <w:pPr>
        <w:spacing w:before="80"/>
      </w:pPr>
    </w:p>
    <w:p w14:paraId="17E99499" w14:textId="77777777" w:rsidR="00261AF5" w:rsidRDefault="00FD032F">
      <w:pPr>
        <w:spacing w:after="140"/>
      </w:pPr>
      <w:r>
        <w:t>Turner Theological Seminary has prepared ministers through wars, economic collapses, pandemics, and social upheaval — because the people who built it and those who have sustained it understood that the work of preparing spiritual leaders is never secondary to the moment. It is the response to it.</w:t>
      </w:r>
    </w:p>
    <w:p w14:paraId="76F66907" w14:textId="77777777" w:rsidR="00261AF5" w:rsidRDefault="00FD032F">
      <w:pPr>
        <w:spacing w:after="140"/>
      </w:pPr>
      <w:r>
        <w:t>Phase III is Turner's declaration that the next 130 years begin now. With housing that meets the actual need. With technology that reaches the world. With infrastructure that will not fail. With an endowment that ensures no future leader is turned away for lack of resources.</w:t>
      </w:r>
    </w:p>
    <w:p w14:paraId="66281B44" w14:textId="77777777" w:rsidR="00261AF5" w:rsidRDefault="00FD032F">
      <w:pPr>
        <w:spacing w:after="200"/>
      </w:pPr>
      <w:r>
        <w:t>Your gift to this campaign joins your name to that declaration — and to every minister Turner prepares from this day forward.</w:t>
      </w:r>
    </w:p>
    <w:p w14:paraId="2BAAE4EF" w14:textId="77777777" w:rsidR="00261AF5" w:rsidRDefault="00FD032F">
      <w:pPr>
        <w:spacing w:after="40"/>
        <w:jc w:val="center"/>
      </w:pPr>
      <w:r>
        <w:rPr>
          <w:i/>
          <w:iCs/>
          <w:color w:val="4B2E83"/>
        </w:rPr>
        <w:t>"It's a faith walk and we walk it together."</w:t>
      </w:r>
    </w:p>
    <w:p w14:paraId="561D6782" w14:textId="77777777" w:rsidR="00261AF5" w:rsidRDefault="00FD032F">
      <w:pPr>
        <w:spacing w:after="200"/>
        <w:jc w:val="center"/>
      </w:pPr>
      <w:r>
        <w:rPr>
          <w:i/>
          <w:iCs/>
          <w:color w:val="4B2E83"/>
        </w:rPr>
        <w:t>— Dr. Ammie L. Davis, President &amp; CEO, Turner Theological Seminary</w:t>
      </w:r>
    </w:p>
    <w:p w14:paraId="4118D964" w14:textId="77777777" w:rsidR="00261AF5" w:rsidRDefault="00261AF5">
      <w:pPr>
        <w:pBdr>
          <w:top w:val="single" w:sz="8" w:space="6" w:color="C9A84C"/>
        </w:pBdr>
        <w:spacing w:after="120"/>
      </w:pPr>
    </w:p>
    <w:p w14:paraId="7158B222" w14:textId="77777777" w:rsidR="00261AF5" w:rsidRDefault="00FD032F">
      <w:pPr>
        <w:spacing w:after="40"/>
        <w:jc w:val="center"/>
      </w:pPr>
      <w:r>
        <w:rPr>
          <w:color w:val="4B5563"/>
          <w:sz w:val="18"/>
          <w:szCs w:val="18"/>
        </w:rPr>
        <w:t xml:space="preserve">Turner Theological </w:t>
      </w:r>
      <w:proofErr w:type="gramStart"/>
      <w:r>
        <w:rPr>
          <w:color w:val="4B5563"/>
          <w:sz w:val="18"/>
          <w:szCs w:val="18"/>
        </w:rPr>
        <w:t>Seminary  ·</w:t>
      </w:r>
      <w:proofErr w:type="gramEnd"/>
      <w:r>
        <w:rPr>
          <w:color w:val="4B5563"/>
          <w:sz w:val="18"/>
          <w:szCs w:val="18"/>
        </w:rPr>
        <w:t xml:space="preserve">  702 Martin Luther King Jr. Drive SW, Atlanta, Georgia 30314</w:t>
      </w:r>
    </w:p>
    <w:p w14:paraId="72B6B643" w14:textId="77777777" w:rsidR="00261AF5" w:rsidRDefault="00FD032F">
      <w:pPr>
        <w:spacing w:after="40"/>
        <w:jc w:val="center"/>
      </w:pPr>
      <w:r>
        <w:rPr>
          <w:color w:val="4B5563"/>
          <w:sz w:val="18"/>
          <w:szCs w:val="18"/>
        </w:rPr>
        <w:t xml:space="preserve">Dr. Ammie L. Davis, President &amp; </w:t>
      </w:r>
      <w:proofErr w:type="gramStart"/>
      <w:r>
        <w:rPr>
          <w:color w:val="4B5563"/>
          <w:sz w:val="18"/>
          <w:szCs w:val="18"/>
        </w:rPr>
        <w:t>CEO  ·</w:t>
      </w:r>
      <w:proofErr w:type="gramEnd"/>
      <w:r>
        <w:rPr>
          <w:color w:val="4B5563"/>
          <w:sz w:val="18"/>
          <w:szCs w:val="18"/>
        </w:rPr>
        <w:t xml:space="preserve">  </w:t>
      </w:r>
      <w:proofErr w:type="gramStart"/>
      <w:r>
        <w:rPr>
          <w:color w:val="4B5563"/>
          <w:sz w:val="18"/>
          <w:szCs w:val="18"/>
        </w:rPr>
        <w:t>www.turnerseminary.org  ·</w:t>
      </w:r>
      <w:proofErr w:type="gramEnd"/>
      <w:r>
        <w:rPr>
          <w:color w:val="4B5563"/>
          <w:sz w:val="18"/>
          <w:szCs w:val="18"/>
        </w:rPr>
        <w:t xml:space="preserve">  (404) 527-0080</w:t>
      </w:r>
    </w:p>
    <w:p w14:paraId="667B288A" w14:textId="77777777" w:rsidR="00261AF5" w:rsidRDefault="00FD032F">
      <w:pPr>
        <w:jc w:val="center"/>
      </w:pPr>
      <w:r>
        <w:rPr>
          <w:color w:val="4B2E83"/>
          <w:sz w:val="18"/>
          <w:szCs w:val="18"/>
        </w:rPr>
        <w:t xml:space="preserve">Established </w:t>
      </w:r>
      <w:proofErr w:type="gramStart"/>
      <w:r>
        <w:rPr>
          <w:color w:val="4B2E83"/>
          <w:sz w:val="18"/>
          <w:szCs w:val="18"/>
        </w:rPr>
        <w:t>1894  ·</w:t>
      </w:r>
      <w:proofErr w:type="gramEnd"/>
      <w:r>
        <w:rPr>
          <w:color w:val="4B2E83"/>
          <w:sz w:val="18"/>
          <w:szCs w:val="18"/>
        </w:rPr>
        <w:t xml:space="preserve">  TRACS Candidacy </w:t>
      </w:r>
      <w:proofErr w:type="gramStart"/>
      <w:r>
        <w:rPr>
          <w:color w:val="4B2E83"/>
          <w:sz w:val="18"/>
          <w:szCs w:val="18"/>
        </w:rPr>
        <w:t>Accredited  ·</w:t>
      </w:r>
      <w:proofErr w:type="gramEnd"/>
      <w:r>
        <w:rPr>
          <w:color w:val="4B2E83"/>
          <w:sz w:val="18"/>
          <w:szCs w:val="18"/>
        </w:rPr>
        <w:t xml:space="preserve">  GNPEC </w:t>
      </w:r>
      <w:proofErr w:type="gramStart"/>
      <w:r>
        <w:rPr>
          <w:color w:val="4B2E83"/>
          <w:sz w:val="18"/>
          <w:szCs w:val="18"/>
        </w:rPr>
        <w:t>Authorized  ·</w:t>
      </w:r>
      <w:proofErr w:type="gramEnd"/>
      <w:r>
        <w:rPr>
          <w:color w:val="4B2E83"/>
          <w:sz w:val="18"/>
          <w:szCs w:val="18"/>
        </w:rPr>
        <w:t xml:space="preserve">  ATS Applicant</w:t>
      </w:r>
    </w:p>
    <w:sectPr w:rsidR="00261AF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8797F"/>
    <w:multiLevelType w:val="hybridMultilevel"/>
    <w:tmpl w:val="9252C446"/>
    <w:lvl w:ilvl="0" w:tplc="33FA5C98">
      <w:start w:val="1"/>
      <w:numFmt w:val="bullet"/>
      <w:lvlText w:val="●"/>
      <w:lvlJc w:val="left"/>
      <w:pPr>
        <w:ind w:left="720" w:hanging="360"/>
      </w:pPr>
    </w:lvl>
    <w:lvl w:ilvl="1" w:tplc="8C82DD14">
      <w:start w:val="1"/>
      <w:numFmt w:val="bullet"/>
      <w:lvlText w:val="○"/>
      <w:lvlJc w:val="left"/>
      <w:pPr>
        <w:ind w:left="1440" w:hanging="360"/>
      </w:pPr>
    </w:lvl>
    <w:lvl w:ilvl="2" w:tplc="E2EE3EDE">
      <w:start w:val="1"/>
      <w:numFmt w:val="bullet"/>
      <w:lvlText w:val="■"/>
      <w:lvlJc w:val="left"/>
      <w:pPr>
        <w:ind w:left="2160" w:hanging="360"/>
      </w:pPr>
    </w:lvl>
    <w:lvl w:ilvl="3" w:tplc="5C0CC928">
      <w:start w:val="1"/>
      <w:numFmt w:val="bullet"/>
      <w:lvlText w:val="●"/>
      <w:lvlJc w:val="left"/>
      <w:pPr>
        <w:ind w:left="2880" w:hanging="360"/>
      </w:pPr>
    </w:lvl>
    <w:lvl w:ilvl="4" w:tplc="8D5A273E">
      <w:start w:val="1"/>
      <w:numFmt w:val="bullet"/>
      <w:lvlText w:val="○"/>
      <w:lvlJc w:val="left"/>
      <w:pPr>
        <w:ind w:left="3600" w:hanging="360"/>
      </w:pPr>
    </w:lvl>
    <w:lvl w:ilvl="5" w:tplc="E5E87E1C">
      <w:start w:val="1"/>
      <w:numFmt w:val="bullet"/>
      <w:lvlText w:val="■"/>
      <w:lvlJc w:val="left"/>
      <w:pPr>
        <w:ind w:left="4320" w:hanging="360"/>
      </w:pPr>
    </w:lvl>
    <w:lvl w:ilvl="6" w:tplc="6DB2DB72">
      <w:start w:val="1"/>
      <w:numFmt w:val="bullet"/>
      <w:lvlText w:val="●"/>
      <w:lvlJc w:val="left"/>
      <w:pPr>
        <w:ind w:left="5040" w:hanging="360"/>
      </w:pPr>
    </w:lvl>
    <w:lvl w:ilvl="7" w:tplc="4094FE2C">
      <w:start w:val="1"/>
      <w:numFmt w:val="bullet"/>
      <w:lvlText w:val="●"/>
      <w:lvlJc w:val="left"/>
      <w:pPr>
        <w:ind w:left="5760" w:hanging="360"/>
      </w:pPr>
    </w:lvl>
    <w:lvl w:ilvl="8" w:tplc="81B2157A">
      <w:start w:val="1"/>
      <w:numFmt w:val="bullet"/>
      <w:lvlText w:val="●"/>
      <w:lvlJc w:val="left"/>
      <w:pPr>
        <w:ind w:left="6480" w:hanging="360"/>
      </w:pPr>
    </w:lvl>
  </w:abstractNum>
  <w:abstractNum w:abstractNumId="1" w15:restartNumberingAfterBreak="0">
    <w:nsid w:val="349610C4"/>
    <w:multiLevelType w:val="hybridMultilevel"/>
    <w:tmpl w:val="B792CE1E"/>
    <w:lvl w:ilvl="0" w:tplc="07685E6A">
      <w:start w:val="1"/>
      <w:numFmt w:val="bullet"/>
      <w:lvlText w:val="•"/>
      <w:lvlJc w:val="left"/>
      <w:pPr>
        <w:ind w:left="720" w:hanging="360"/>
      </w:pPr>
    </w:lvl>
    <w:lvl w:ilvl="1" w:tplc="909C52D6">
      <w:numFmt w:val="decimal"/>
      <w:lvlText w:val=""/>
      <w:lvlJc w:val="left"/>
    </w:lvl>
    <w:lvl w:ilvl="2" w:tplc="728252A6">
      <w:numFmt w:val="decimal"/>
      <w:lvlText w:val=""/>
      <w:lvlJc w:val="left"/>
    </w:lvl>
    <w:lvl w:ilvl="3" w:tplc="0704A514">
      <w:numFmt w:val="decimal"/>
      <w:lvlText w:val=""/>
      <w:lvlJc w:val="left"/>
    </w:lvl>
    <w:lvl w:ilvl="4" w:tplc="5B7E6BCC">
      <w:numFmt w:val="decimal"/>
      <w:lvlText w:val=""/>
      <w:lvlJc w:val="left"/>
    </w:lvl>
    <w:lvl w:ilvl="5" w:tplc="DA8CC11C">
      <w:numFmt w:val="decimal"/>
      <w:lvlText w:val=""/>
      <w:lvlJc w:val="left"/>
    </w:lvl>
    <w:lvl w:ilvl="6" w:tplc="DA044D4A">
      <w:numFmt w:val="decimal"/>
      <w:lvlText w:val=""/>
      <w:lvlJc w:val="left"/>
    </w:lvl>
    <w:lvl w:ilvl="7" w:tplc="826E2BB2">
      <w:numFmt w:val="decimal"/>
      <w:lvlText w:val=""/>
      <w:lvlJc w:val="left"/>
    </w:lvl>
    <w:lvl w:ilvl="8" w:tplc="B40E1CA6">
      <w:numFmt w:val="decimal"/>
      <w:lvlText w:val=""/>
      <w:lvlJc w:val="left"/>
    </w:lvl>
  </w:abstractNum>
  <w:num w:numId="1" w16cid:durableId="1147551887">
    <w:abstractNumId w:val="0"/>
    <w:lvlOverride w:ilvl="0">
      <w:startOverride w:val="1"/>
    </w:lvlOverride>
  </w:num>
  <w:num w:numId="2" w16cid:durableId="1001396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AF5"/>
    <w:rsid w:val="00261AF5"/>
    <w:rsid w:val="008E0017"/>
    <w:rsid w:val="00B654EB"/>
    <w:rsid w:val="00FD0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A562"/>
  <w15:docId w15:val="{1A4E6C5F-AFC6-4414-8925-B02CBF72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b/>
      <w:bCs/>
      <w:color w:val="4B2E83"/>
      <w:sz w:val="34"/>
      <w:szCs w:val="34"/>
    </w:rPr>
  </w:style>
  <w:style w:type="paragraph" w:styleId="Heading2">
    <w:name w:val="heading 2"/>
    <w:uiPriority w:val="9"/>
    <w:unhideWhenUsed/>
    <w:qFormat/>
    <w:pPr>
      <w:spacing w:before="240" w:after="80"/>
      <w:outlineLvl w:val="1"/>
    </w:pPr>
    <w:rPr>
      <w:b/>
      <w:bCs/>
      <w:color w:val="1A1A2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1382</Words>
  <Characters>8805</Characters>
  <Application>Microsoft Office Word</Application>
  <DocSecurity>0</DocSecurity>
  <Lines>463</Lines>
  <Paragraphs>291</Paragraphs>
  <ScaleCrop>false</ScaleCrop>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3</cp:revision>
  <dcterms:created xsi:type="dcterms:W3CDTF">2026-05-07T19:59:00Z</dcterms:created>
  <dcterms:modified xsi:type="dcterms:W3CDTF">2026-05-07T20:00:00Z</dcterms:modified>
</cp:coreProperties>
</file>