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D3863" w14:textId="77777777" w:rsidR="00A31649" w:rsidRDefault="00000000">
      <w:pPr>
        <w:spacing w:after="40"/>
        <w:jc w:val="center"/>
      </w:pPr>
      <w:r>
        <w:rPr>
          <w:b/>
          <w:bCs/>
          <w:sz w:val="28"/>
          <w:szCs w:val="28"/>
        </w:rPr>
        <w:t>TURNER THEOLOGICAL SEMINARY</w:t>
      </w:r>
    </w:p>
    <w:p w14:paraId="2808EE41" w14:textId="77777777" w:rsidR="00A31649" w:rsidRDefault="00000000">
      <w:pPr>
        <w:spacing w:after="40"/>
        <w:jc w:val="center"/>
      </w:pPr>
      <w:r>
        <w:rPr>
          <w:i/>
          <w:iCs/>
          <w:color w:val="374151"/>
        </w:rPr>
        <w:t>Lilly Endowment — Exploring Christian Practices Initiative</w:t>
      </w:r>
    </w:p>
    <w:p w14:paraId="79A9079B" w14:textId="77777777" w:rsidR="00A31649" w:rsidRDefault="00A31649">
      <w:pPr>
        <w:pBdr>
          <w:bottom w:val="single" w:sz="12" w:space="4" w:color="1A1A2E"/>
        </w:pBdr>
      </w:pPr>
    </w:p>
    <w:p w14:paraId="5E967D7B" w14:textId="77777777" w:rsidR="00A31649" w:rsidRDefault="00000000" w:rsidP="00C24E97">
      <w:pPr>
        <w:spacing w:before="160" w:after="40"/>
        <w:jc w:val="center"/>
      </w:pPr>
      <w:r>
        <w:rPr>
          <w:b/>
          <w:bCs/>
          <w:sz w:val="26"/>
          <w:szCs w:val="26"/>
        </w:rPr>
        <w:t>BUDGET NARRATIVE</w:t>
      </w:r>
    </w:p>
    <w:p w14:paraId="4E58AF0D" w14:textId="77777777" w:rsidR="00A31649" w:rsidRDefault="00000000">
      <w:pPr>
        <w:jc w:val="center"/>
      </w:pPr>
      <w:r>
        <w:rPr>
          <w:color w:val="374151"/>
          <w:sz w:val="21"/>
          <w:szCs w:val="21"/>
        </w:rPr>
        <w:t>Total Grant Request: $</w:t>
      </w:r>
      <w:proofErr w:type="gramStart"/>
      <w:r>
        <w:rPr>
          <w:color w:val="374151"/>
          <w:sz w:val="21"/>
          <w:szCs w:val="21"/>
        </w:rPr>
        <w:t>2,500,000  ·</w:t>
      </w:r>
      <w:proofErr w:type="gramEnd"/>
      <w:r>
        <w:rPr>
          <w:color w:val="374151"/>
          <w:sz w:val="21"/>
          <w:szCs w:val="21"/>
        </w:rPr>
        <w:t xml:space="preserve">  Five-Year Period: 2026–2030</w:t>
      </w:r>
    </w:p>
    <w:p w14:paraId="3B40579F" w14:textId="77777777" w:rsidR="00A31649" w:rsidRDefault="00A31649">
      <w:pPr>
        <w:pBdr>
          <w:bottom w:val="single" w:sz="6" w:space="4" w:color="1A1A2E"/>
        </w:pBdr>
        <w:spacing w:before="60" w:after="200"/>
      </w:pPr>
    </w:p>
    <w:p w14:paraId="2E6E36B2" w14:textId="77777777" w:rsidR="00A31649" w:rsidRDefault="00000000">
      <w:pPr>
        <w:spacing w:after="160" w:line="300" w:lineRule="auto"/>
        <w:jc w:val="both"/>
      </w:pPr>
      <w:r>
        <w:t>This Budget Narrative provides a written explanation of the calculations underlying each line item in Turner Theological Seminary's Line-Item Budget for the Exploring Christian Practices Initiative. Budget figures are expressed in whole U.S. dollars and organized by calendar year (2026–2030). The budget has been prepared in accordance with Lilly Endowment's Guide to Budget Preparation. All expenses are directly related to the proposed program activities described in the Proposal Narrative.</w:t>
      </w:r>
    </w:p>
    <w:p w14:paraId="55350C86" w14:textId="77777777" w:rsidR="00A31649" w:rsidRDefault="00000000">
      <w:pPr>
        <w:spacing w:after="160" w:line="300" w:lineRule="auto"/>
        <w:jc w:val="both"/>
      </w:pPr>
      <w:r>
        <w:t xml:space="preserve">Turner Theological Seminary is requesting </w:t>
      </w:r>
      <w:r>
        <w:rPr>
          <w:b/>
          <w:bCs/>
        </w:rPr>
        <w:t>$2,500,000</w:t>
      </w:r>
      <w:r>
        <w:t xml:space="preserve"> from the Lilly Endowment over five years. The budget reflects the full cost of program delivery, with expenses declining in later years as program infrastructure matures and institutional sustainability mechanisms are activated. There are no matching funds or other funding sources included in this budget; the grant request represents the total program cost.</w:t>
      </w:r>
    </w:p>
    <w:p w14:paraId="6F2E63EB" w14:textId="77777777" w:rsidR="00A31649" w:rsidRDefault="00A31649">
      <w:pPr>
        <w:spacing w:before="80"/>
      </w:pPr>
    </w:p>
    <w:p w14:paraId="61BC1625" w14:textId="77777777" w:rsidR="00A31649" w:rsidRDefault="00000000">
      <w:pPr>
        <w:pBdr>
          <w:bottom w:val="single" w:sz="6" w:space="4" w:color="1A1A2E"/>
        </w:pBdr>
        <w:spacing w:before="280" w:after="80"/>
      </w:pPr>
      <w:r>
        <w:rPr>
          <w:b/>
          <w:bCs/>
          <w:color w:val="1A1A2E"/>
          <w:sz w:val="24"/>
          <w:szCs w:val="24"/>
        </w:rPr>
        <w:t>A. PERSONNEL</w:t>
      </w:r>
    </w:p>
    <w:p w14:paraId="07AA7950" w14:textId="77777777" w:rsidR="00A31649" w:rsidRDefault="00A31649">
      <w:pPr>
        <w:spacing w:before="60"/>
      </w:pPr>
    </w:p>
    <w:p w14:paraId="31FCACCF" w14:textId="77777777" w:rsidR="00A31649" w:rsidRDefault="00000000">
      <w:pPr>
        <w:spacing w:after="160" w:line="300" w:lineRule="auto"/>
        <w:jc w:val="both"/>
      </w:pPr>
      <w:r>
        <w:t xml:space="preserve">Personnel costs represent the largest budget category, reflecting the staff investment required to design, deliver, and oversee the integrated Christian practices initiative. All personnel work directly on </w:t>
      </w:r>
      <w:proofErr w:type="gramStart"/>
      <w:r>
        <w:t>program</w:t>
      </w:r>
      <w:proofErr w:type="gramEnd"/>
      <w:r>
        <w:t xml:space="preserve"> activities and are necessary to achieve the program's outcomes. Fringe benefits are reported separately below.</w:t>
      </w:r>
    </w:p>
    <w:p w14:paraId="457E4443" w14:textId="77777777" w:rsidR="00A31649" w:rsidRDefault="00000000">
      <w:pPr>
        <w:spacing w:before="180" w:after="60"/>
      </w:pPr>
      <w:r>
        <w:rPr>
          <w:b/>
          <w:bCs/>
          <w:color w:val="2E4057"/>
        </w:rPr>
        <w:t>Executive Director (60% FTE)</w:t>
      </w:r>
    </w:p>
    <w:p w14:paraId="180D879F" w14:textId="77777777" w:rsidR="00A31649" w:rsidRDefault="00000000">
      <w:pPr>
        <w:spacing w:after="160" w:line="300" w:lineRule="auto"/>
        <w:jc w:val="both"/>
      </w:pPr>
      <w:r>
        <w:t xml:space="preserve">The Executive Director provides overall program leadership, manages partner relationships, oversees program evaluation, and ensures alignment between the Turner Model and the initiative's theological and missional objectives. Because the Executive Director carries broader institutional responsibilities, 60% of salary is allocated to this grant. Compensation is set at a level consistent with market rates for senior theological education administrators in the Atlanta metropolitan area. Salary is projected to increase approximately 5% annually to account for cost-of-living adjustments. Total allocated across the five-year period: approximately </w:t>
      </w:r>
      <w:r>
        <w:rPr>
          <w:b/>
          <w:bCs/>
        </w:rPr>
        <w:t>$298,000</w:t>
      </w:r>
      <w:r>
        <w:t>.</w:t>
      </w:r>
    </w:p>
    <w:p w14:paraId="5A18AAF6" w14:textId="77777777" w:rsidR="00A31649" w:rsidRDefault="00000000">
      <w:pPr>
        <w:spacing w:before="180" w:after="60"/>
      </w:pPr>
      <w:r>
        <w:rPr>
          <w:b/>
          <w:bCs/>
          <w:color w:val="2E4057"/>
        </w:rPr>
        <w:t>Program Coordinator (100% FTE)</w:t>
      </w:r>
    </w:p>
    <w:p w14:paraId="7F639527" w14:textId="77777777" w:rsidR="00A31649" w:rsidRDefault="00000000">
      <w:pPr>
        <w:spacing w:after="160" w:line="300" w:lineRule="auto"/>
        <w:jc w:val="both"/>
      </w:pPr>
      <w:r>
        <w:t xml:space="preserve">The Program Coordinator manages day-to-day operations of all initiative components, including cohort scheduling, participant recruitment, logistics for retreats and formation experiences, and coordination with clinical supervision partners for the Sankofa CPE program. This position is fully </w:t>
      </w:r>
      <w:r>
        <w:lastRenderedPageBreak/>
        <w:t xml:space="preserve">dedicated to the grant program. Compensation reflects market rates for program management roles in higher education. Total allocated across the five-year period: approximately </w:t>
      </w:r>
      <w:r>
        <w:rPr>
          <w:b/>
          <w:bCs/>
        </w:rPr>
        <w:t>$320,000</w:t>
      </w:r>
      <w:r>
        <w:t>.</w:t>
      </w:r>
    </w:p>
    <w:p w14:paraId="2A5DE7B0" w14:textId="77777777" w:rsidR="00A31649" w:rsidRDefault="00000000">
      <w:pPr>
        <w:spacing w:before="180" w:after="60"/>
      </w:pPr>
      <w:r>
        <w:rPr>
          <w:b/>
          <w:bCs/>
          <w:color w:val="2E4057"/>
        </w:rPr>
        <w:t>Administrative Support (50% FTE)</w:t>
      </w:r>
    </w:p>
    <w:p w14:paraId="6F8E21C7" w14:textId="77777777" w:rsidR="00A31649" w:rsidRDefault="00000000">
      <w:pPr>
        <w:spacing w:after="160" w:line="300" w:lineRule="auto"/>
        <w:jc w:val="both"/>
      </w:pPr>
      <w:r>
        <w:t xml:space="preserve">Administrative support provides financial reporting, grant compliance, records management, and communications support for the initiative. Because this role supports both institutional and program functions, 50% of salary is allocated to the grant. Total allocated across the five-year period: approximately </w:t>
      </w:r>
      <w:r>
        <w:rPr>
          <w:b/>
          <w:bCs/>
        </w:rPr>
        <w:t>$116,000</w:t>
      </w:r>
      <w:r>
        <w:t>.</w:t>
      </w:r>
    </w:p>
    <w:p w14:paraId="3AB2BD23" w14:textId="77777777" w:rsidR="00A31649" w:rsidRDefault="00000000">
      <w:pPr>
        <w:spacing w:after="160" w:line="300" w:lineRule="auto"/>
        <w:jc w:val="both"/>
      </w:pPr>
      <w:r>
        <w:t xml:space="preserve">Personnel salaries </w:t>
      </w:r>
      <w:proofErr w:type="gramStart"/>
      <w:r>
        <w:t>decline</w:t>
      </w:r>
      <w:proofErr w:type="gramEnd"/>
      <w:r>
        <w:t xml:space="preserve"> from </w:t>
      </w:r>
      <w:r>
        <w:rPr>
          <w:b/>
          <w:bCs/>
        </w:rPr>
        <w:t>$225,000</w:t>
      </w:r>
      <w:r>
        <w:t xml:space="preserve"> in Year 1 to </w:t>
      </w:r>
      <w:r>
        <w:rPr>
          <w:b/>
          <w:bCs/>
        </w:rPr>
        <w:t>$165,000</w:t>
      </w:r>
      <w:r>
        <w:t xml:space="preserve"> in Year 5. This reflects an intentional model: the initiative invests more heavily in dedicated personnel during the launch and growth phase (Years 1–3), with a gradual transition to sustainability through institutional staffing realignment in Years 4–5 as program functions </w:t>
      </w:r>
      <w:proofErr w:type="gramStart"/>
      <w:r>
        <w:t>are</w:t>
      </w:r>
      <w:proofErr w:type="gramEnd"/>
      <w:r>
        <w:t xml:space="preserve"> embedded into Turner's permanent operations.</w:t>
      </w:r>
    </w:p>
    <w:p w14:paraId="760ECCA4" w14:textId="77777777" w:rsidR="00A31649" w:rsidRDefault="00A31649">
      <w:pPr>
        <w:spacing w:before="80"/>
      </w:pPr>
    </w:p>
    <w:p w14:paraId="30CDA31E" w14:textId="77777777" w:rsidR="00A31649" w:rsidRDefault="00000000">
      <w:pPr>
        <w:pBdr>
          <w:bottom w:val="single" w:sz="6" w:space="4" w:color="1A1A2E"/>
        </w:pBdr>
        <w:spacing w:before="280" w:after="80"/>
      </w:pPr>
      <w:r>
        <w:rPr>
          <w:b/>
          <w:bCs/>
          <w:color w:val="1A1A2E"/>
          <w:sz w:val="24"/>
          <w:szCs w:val="24"/>
        </w:rPr>
        <w:t>B. FRINGE BENEFITS</w:t>
      </w:r>
    </w:p>
    <w:p w14:paraId="5BF79355" w14:textId="77777777" w:rsidR="00A31649" w:rsidRDefault="00A31649">
      <w:pPr>
        <w:spacing w:before="60"/>
      </w:pPr>
    </w:p>
    <w:p w14:paraId="43DC1120" w14:textId="77777777" w:rsidR="00A31649" w:rsidRDefault="00000000">
      <w:pPr>
        <w:spacing w:after="160" w:line="300" w:lineRule="auto"/>
        <w:jc w:val="both"/>
      </w:pPr>
      <w:r>
        <w:t xml:space="preserve">Fringe benefits are calculated at </w:t>
      </w:r>
      <w:r>
        <w:rPr>
          <w:b/>
          <w:bCs/>
        </w:rPr>
        <w:t>20%</w:t>
      </w:r>
      <w:r>
        <w:t xml:space="preserve"> of each position's allocated salary. This rate reflects Turner Theological Seminary's actual institutional fringe benefit cost, encompassing employer contributions to health insurance, retirement plan, FICA (Social Security and Medicare), and applicable employment taxes. The fringe rate is applied uniformly across all funded positions. Total fringe benefits over the five-year period: </w:t>
      </w:r>
      <w:r>
        <w:rPr>
          <w:b/>
          <w:bCs/>
        </w:rPr>
        <w:t>$195,000</w:t>
      </w:r>
      <w:r>
        <w:t>, declining proportionally with the personnel salary schedule (</w:t>
      </w:r>
      <w:r>
        <w:rPr>
          <w:b/>
          <w:bCs/>
        </w:rPr>
        <w:t>$45,000, $42,000, $39,000, $36,000, $33,000</w:t>
      </w:r>
      <w:r>
        <w:t xml:space="preserve"> across Years 1–5).</w:t>
      </w:r>
    </w:p>
    <w:p w14:paraId="6C89CC05" w14:textId="77777777" w:rsidR="00A31649" w:rsidRDefault="00A31649">
      <w:pPr>
        <w:spacing w:before="80"/>
      </w:pPr>
    </w:p>
    <w:p w14:paraId="7D64BC05" w14:textId="77777777" w:rsidR="00A31649" w:rsidRDefault="00000000">
      <w:pPr>
        <w:pBdr>
          <w:bottom w:val="single" w:sz="6" w:space="4" w:color="1A1A2E"/>
        </w:pBdr>
        <w:spacing w:before="280" w:after="80"/>
      </w:pPr>
      <w:r>
        <w:rPr>
          <w:b/>
          <w:bCs/>
          <w:color w:val="1A1A2E"/>
          <w:sz w:val="24"/>
          <w:szCs w:val="24"/>
        </w:rPr>
        <w:t>C. PROGRAM ACTIVITIES</w:t>
      </w:r>
    </w:p>
    <w:p w14:paraId="1C8E14B6" w14:textId="77777777" w:rsidR="00A31649" w:rsidRDefault="00A31649">
      <w:pPr>
        <w:spacing w:before="60"/>
      </w:pPr>
    </w:p>
    <w:p w14:paraId="11BD5E91" w14:textId="77777777" w:rsidR="00A31649" w:rsidRDefault="00000000">
      <w:pPr>
        <w:spacing w:after="160" w:line="300" w:lineRule="auto"/>
        <w:jc w:val="both"/>
      </w:pPr>
      <w:r>
        <w:t xml:space="preserve">Program activity costs cover the direct delivery of the four integrated components of the Turner Model: JLWLA (mentorship and formation entry), Sankofa CPE (clinical pastoral education), TLCH (coaching cohorts), and community engagement programming. These expenses reflect actual costs of running formation experiences, gatherings, retreats, and participant support activities. Total program activities over five years: </w:t>
      </w:r>
      <w:r>
        <w:rPr>
          <w:b/>
          <w:bCs/>
        </w:rPr>
        <w:t>$525,000</w:t>
      </w:r>
      <w:r>
        <w:t>.</w:t>
      </w:r>
    </w:p>
    <w:p w14:paraId="28E188FD" w14:textId="77777777" w:rsidR="00A31649" w:rsidRDefault="00000000">
      <w:pPr>
        <w:spacing w:before="180" w:after="60"/>
      </w:pPr>
      <w:r>
        <w:rPr>
          <w:b/>
          <w:bCs/>
          <w:color w:val="2E4057"/>
        </w:rPr>
        <w:t>JLWLA — Mentorship Gatherings and Materials</w:t>
      </w:r>
    </w:p>
    <w:p w14:paraId="6F51211B" w14:textId="77777777" w:rsidR="00A31649" w:rsidRDefault="00000000">
      <w:pPr>
        <w:spacing w:after="160" w:line="300" w:lineRule="auto"/>
        <w:jc w:val="both"/>
      </w:pPr>
      <w:r>
        <w:t xml:space="preserve">JLWLA serves as the entry point for participants into the Turner Model through mentorship, discernment, and community-building experiences. Costs include gathering venues, participant materials, mentorship training, and facilitator honoraria. Budgeted at </w:t>
      </w:r>
      <w:r>
        <w:rPr>
          <w:b/>
          <w:bCs/>
        </w:rPr>
        <w:t>$35,000</w:t>
      </w:r>
      <w:r>
        <w:t xml:space="preserve"> in Year 1, declining to </w:t>
      </w:r>
      <w:r>
        <w:rPr>
          <w:b/>
          <w:bCs/>
        </w:rPr>
        <w:t>$21,000</w:t>
      </w:r>
      <w:r>
        <w:t xml:space="preserve"> in Year 5 as materials are developed and reused across cohorts.</w:t>
      </w:r>
    </w:p>
    <w:p w14:paraId="167008CA" w14:textId="77777777" w:rsidR="00A31649" w:rsidRDefault="00000000">
      <w:pPr>
        <w:spacing w:before="180" w:after="60"/>
      </w:pPr>
      <w:r>
        <w:rPr>
          <w:b/>
          <w:bCs/>
          <w:color w:val="2E4057"/>
        </w:rPr>
        <w:t>Sankofa CPE — Clinical Supervision and Training</w:t>
      </w:r>
    </w:p>
    <w:p w14:paraId="630DEA26" w14:textId="77777777" w:rsidR="00A31649" w:rsidRDefault="00000000">
      <w:pPr>
        <w:spacing w:after="160" w:line="300" w:lineRule="auto"/>
        <w:jc w:val="both"/>
      </w:pPr>
      <w:r>
        <w:lastRenderedPageBreak/>
        <w:t xml:space="preserve">Sankofa CPE is an ACPE-accredited clinical pastoral education program. Costs include ACPE supervision fees, site coordination, curriculum materials, and participant support. CPE supervision carries a structured cost per unit per student; this line reflects the cost of expanding supervised CPE access to underserved participants. Budgeted at </w:t>
      </w:r>
      <w:r>
        <w:rPr>
          <w:b/>
          <w:bCs/>
        </w:rPr>
        <w:t>$45,000</w:t>
      </w:r>
      <w:r>
        <w:t xml:space="preserve"> in Year 1 through </w:t>
      </w:r>
      <w:r>
        <w:rPr>
          <w:b/>
          <w:bCs/>
        </w:rPr>
        <w:t>$28,000</w:t>
      </w:r>
      <w:r>
        <w:t xml:space="preserve"> in Year 5.</w:t>
      </w:r>
    </w:p>
    <w:p w14:paraId="27DC998F" w14:textId="77777777" w:rsidR="00A31649" w:rsidRDefault="00000000">
      <w:pPr>
        <w:spacing w:before="180" w:after="60"/>
      </w:pPr>
      <w:r>
        <w:rPr>
          <w:b/>
          <w:bCs/>
          <w:color w:val="2E4057"/>
        </w:rPr>
        <w:t>TLCH — Coaching Cohorts and Facilitation</w:t>
      </w:r>
    </w:p>
    <w:p w14:paraId="54FBD00D" w14:textId="77777777" w:rsidR="00A31649" w:rsidRDefault="00000000">
      <w:pPr>
        <w:spacing w:after="160" w:line="300" w:lineRule="auto"/>
        <w:jc w:val="both"/>
      </w:pPr>
      <w:r>
        <w:t xml:space="preserve">The Turner Leadership Coaching Hub (TLCH) delivers cohort-based coaching and leadership reflection experiences. Costs include certified coach facilitation, cohort materials, and participant engagement. Budgeted at </w:t>
      </w:r>
      <w:r>
        <w:rPr>
          <w:b/>
          <w:bCs/>
        </w:rPr>
        <w:t>$30,000</w:t>
      </w:r>
      <w:r>
        <w:t xml:space="preserve"> in Year 1 through </w:t>
      </w:r>
      <w:r>
        <w:rPr>
          <w:b/>
          <w:bCs/>
        </w:rPr>
        <w:t>$18,000</w:t>
      </w:r>
      <w:r>
        <w:t xml:space="preserve"> in Year 5.</w:t>
      </w:r>
    </w:p>
    <w:p w14:paraId="5B69590A" w14:textId="77777777" w:rsidR="00A31649" w:rsidRDefault="00000000">
      <w:pPr>
        <w:spacing w:before="180" w:after="60"/>
      </w:pPr>
      <w:r>
        <w:rPr>
          <w:b/>
          <w:bCs/>
          <w:color w:val="2E4057"/>
        </w:rPr>
        <w:t>Community Engagement and Retreat Programming</w:t>
      </w:r>
    </w:p>
    <w:p w14:paraId="7389B80F" w14:textId="0EBEB51B" w:rsidR="00A31649" w:rsidRDefault="00000000">
      <w:pPr>
        <w:spacing w:after="160" w:line="300" w:lineRule="auto"/>
        <w:jc w:val="both"/>
      </w:pPr>
      <w:r>
        <w:t xml:space="preserve">Community-based settings and residential retreat experiences create additional access points for exploring Christian practices beyond the formal program pathway. Costs include </w:t>
      </w:r>
      <w:r w:rsidR="00A7781A">
        <w:t>rental retreat venue</w:t>
      </w:r>
      <w:r>
        <w:t xml:space="preserve">, food and lodging for participants, and programming materials. Budgeted at </w:t>
      </w:r>
      <w:r>
        <w:rPr>
          <w:b/>
          <w:bCs/>
        </w:rPr>
        <w:t>$20,000</w:t>
      </w:r>
      <w:r>
        <w:t xml:space="preserve"> in Year 1 through </w:t>
      </w:r>
      <w:r>
        <w:rPr>
          <w:b/>
          <w:bCs/>
        </w:rPr>
        <w:t>$13,000</w:t>
      </w:r>
      <w:r>
        <w:t xml:space="preserve"> in Year 5.</w:t>
      </w:r>
    </w:p>
    <w:p w14:paraId="05671914" w14:textId="77777777" w:rsidR="00A31649" w:rsidRDefault="00A31649">
      <w:pPr>
        <w:spacing w:before="80"/>
      </w:pPr>
    </w:p>
    <w:p w14:paraId="5F39D108" w14:textId="77777777" w:rsidR="00A31649" w:rsidRDefault="00000000">
      <w:pPr>
        <w:pBdr>
          <w:bottom w:val="single" w:sz="6" w:space="4" w:color="1A1A2E"/>
        </w:pBdr>
        <w:spacing w:before="280" w:after="80"/>
      </w:pPr>
      <w:r>
        <w:rPr>
          <w:b/>
          <w:bCs/>
          <w:color w:val="1A1A2E"/>
          <w:sz w:val="24"/>
          <w:szCs w:val="24"/>
        </w:rPr>
        <w:t>D. TRAVEL</w:t>
      </w:r>
    </w:p>
    <w:p w14:paraId="481505A9" w14:textId="77777777" w:rsidR="00A31649" w:rsidRDefault="00A31649">
      <w:pPr>
        <w:spacing w:before="60"/>
      </w:pPr>
    </w:p>
    <w:p w14:paraId="6986F17E" w14:textId="77777777" w:rsidR="00A31649" w:rsidRDefault="00000000">
      <w:pPr>
        <w:spacing w:after="160" w:line="300" w:lineRule="auto"/>
        <w:jc w:val="both"/>
      </w:pPr>
      <w:r>
        <w:t xml:space="preserve">Travel expenses support staff coordination across program sites, participant access to formation experiences, and dissemination of the Turner Model to partner institutions. All travel estimates are based on Turner Theological Seminary's institutional travel policies. Total travel over five years: </w:t>
      </w:r>
      <w:r>
        <w:rPr>
          <w:b/>
          <w:bCs/>
        </w:rPr>
        <w:t>$140,000</w:t>
      </w:r>
      <w:r>
        <w:t>.</w:t>
      </w:r>
    </w:p>
    <w:p w14:paraId="78EB6B73" w14:textId="77777777" w:rsidR="00A31649" w:rsidRDefault="00000000">
      <w:pPr>
        <w:pStyle w:val="ListParagraph"/>
        <w:numPr>
          <w:ilvl w:val="0"/>
          <w:numId w:val="2"/>
        </w:numPr>
        <w:spacing w:after="80"/>
      </w:pPr>
      <w:r>
        <w:t>Staff travel — program coordination and partner institution visits: estimated at $150 round-trip airfare + $150/night lodging for approximately 6–8 trips annually (Years 1–2), declining as partner relationships are established.</w:t>
      </w:r>
    </w:p>
    <w:p w14:paraId="7A862491" w14:textId="77777777" w:rsidR="00A31649" w:rsidRDefault="00000000">
      <w:pPr>
        <w:pStyle w:val="ListParagraph"/>
        <w:numPr>
          <w:ilvl w:val="0"/>
          <w:numId w:val="2"/>
        </w:numPr>
        <w:spacing w:after="80"/>
      </w:pPr>
      <w:r>
        <w:t>Participant travel — retreats and residential formation experiences: estimated at $200–$300 per participant per retreat for transportation and meals, covering approximately 30–50 participants annually.</w:t>
      </w:r>
    </w:p>
    <w:p w14:paraId="0735D061" w14:textId="77777777" w:rsidR="00A31649" w:rsidRDefault="00000000">
      <w:pPr>
        <w:pStyle w:val="ListParagraph"/>
        <w:numPr>
          <w:ilvl w:val="0"/>
          <w:numId w:val="2"/>
        </w:numPr>
        <w:spacing w:after="80"/>
      </w:pPr>
      <w:r>
        <w:t>Dissemination travel — site visits to institutions interested in model replication: 2–4 visits annually beginning Year 3, estimated at $500–$800 per visit including airfare and lodging.</w:t>
      </w:r>
    </w:p>
    <w:p w14:paraId="3687DCE6" w14:textId="77777777" w:rsidR="00A31649" w:rsidRDefault="00A31649">
      <w:pPr>
        <w:spacing w:before="80"/>
      </w:pPr>
    </w:p>
    <w:p w14:paraId="15323E39" w14:textId="77777777" w:rsidR="00A31649" w:rsidRDefault="00000000">
      <w:pPr>
        <w:pBdr>
          <w:bottom w:val="single" w:sz="6" w:space="4" w:color="1A1A2E"/>
        </w:pBdr>
        <w:spacing w:before="280" w:after="80"/>
      </w:pPr>
      <w:r>
        <w:rPr>
          <w:b/>
          <w:bCs/>
          <w:color w:val="1A1A2E"/>
          <w:sz w:val="24"/>
          <w:szCs w:val="24"/>
        </w:rPr>
        <w:t>E. CONSULTANTS / EVALUATION</w:t>
      </w:r>
    </w:p>
    <w:p w14:paraId="4389BBF1" w14:textId="77777777" w:rsidR="00A31649" w:rsidRDefault="00A31649">
      <w:pPr>
        <w:spacing w:before="60"/>
      </w:pPr>
    </w:p>
    <w:p w14:paraId="15FBDEFA" w14:textId="77777777" w:rsidR="00A31649" w:rsidRDefault="00000000">
      <w:pPr>
        <w:spacing w:after="160" w:line="300" w:lineRule="auto"/>
        <w:jc w:val="both"/>
      </w:pPr>
      <w:r>
        <w:t xml:space="preserve">Consultant costs cover three areas essential to program quality and accountability: external evaluation, theological consultation, and curriculum development. Total consultants over five years: </w:t>
      </w:r>
      <w:r>
        <w:rPr>
          <w:b/>
          <w:bCs/>
        </w:rPr>
        <w:t>$220,000</w:t>
      </w:r>
      <w:r>
        <w:t>.</w:t>
      </w:r>
    </w:p>
    <w:p w14:paraId="59AA423F" w14:textId="77777777" w:rsidR="00A7781A" w:rsidRDefault="00A7781A">
      <w:pPr>
        <w:spacing w:before="180" w:after="60"/>
        <w:rPr>
          <w:b/>
          <w:bCs/>
          <w:color w:val="2E4057"/>
        </w:rPr>
      </w:pPr>
    </w:p>
    <w:p w14:paraId="7AA5C8CD" w14:textId="453692CB" w:rsidR="00A31649" w:rsidRDefault="00000000">
      <w:pPr>
        <w:spacing w:before="180" w:after="60"/>
      </w:pPr>
      <w:r>
        <w:rPr>
          <w:b/>
          <w:bCs/>
          <w:color w:val="2E4057"/>
        </w:rPr>
        <w:lastRenderedPageBreak/>
        <w:t>External Evaluator</w:t>
      </w:r>
    </w:p>
    <w:p w14:paraId="45155237" w14:textId="77777777" w:rsidR="00A31649" w:rsidRDefault="00000000">
      <w:pPr>
        <w:spacing w:after="160" w:line="300" w:lineRule="auto"/>
        <w:jc w:val="both"/>
      </w:pPr>
      <w:r>
        <w:t xml:space="preserve">An independent external evaluator will be engaged to assess program outcomes, document participant experiences, and produce annual evaluation reports for both internal improvement and Lilly Endowment reporting. The evaluator will conduct baseline assessment, mid-term review, and final program evaluation. Estimated at </w:t>
      </w:r>
      <w:r>
        <w:rPr>
          <w:b/>
          <w:bCs/>
        </w:rPr>
        <w:t>$200–$350/hour</w:t>
      </w:r>
      <w:r>
        <w:t xml:space="preserve"> for a qualified higher education program evaluator, or a flat annual contract of approximately $13,000–$25,000 depending on scope. Total evaluation budget: </w:t>
      </w:r>
      <w:r>
        <w:rPr>
          <w:b/>
          <w:bCs/>
        </w:rPr>
        <w:t>$103,000</w:t>
      </w:r>
      <w:r>
        <w:t xml:space="preserve"> over five years.</w:t>
      </w:r>
    </w:p>
    <w:p w14:paraId="5DFFD7A1" w14:textId="77777777" w:rsidR="00A31649" w:rsidRDefault="00000000">
      <w:pPr>
        <w:spacing w:before="180" w:after="60"/>
      </w:pPr>
      <w:r>
        <w:rPr>
          <w:b/>
          <w:bCs/>
          <w:color w:val="2E4057"/>
        </w:rPr>
        <w:t>Theological Consultants and Guest Facilitators</w:t>
      </w:r>
    </w:p>
    <w:p w14:paraId="3B00188D" w14:textId="77777777" w:rsidR="00A31649" w:rsidRDefault="00000000">
      <w:pPr>
        <w:spacing w:after="160" w:line="300" w:lineRule="auto"/>
        <w:jc w:val="both"/>
      </w:pPr>
      <w:r>
        <w:t xml:space="preserve">Theologians, AME church scholars, and experienced ministry practitioners will serve as guest facilitators and theological consultants across program components. Honoraria are estimated at </w:t>
      </w:r>
      <w:r>
        <w:rPr>
          <w:b/>
          <w:bCs/>
        </w:rPr>
        <w:t>$500–$1,500 per engagement</w:t>
      </w:r>
      <w:r>
        <w:t xml:space="preserve">, with 8–12 engagements annually. This line declines as institutional expertise deepens. Total: </w:t>
      </w:r>
      <w:r>
        <w:rPr>
          <w:b/>
          <w:bCs/>
        </w:rPr>
        <w:t>$86,000</w:t>
      </w:r>
      <w:r>
        <w:t xml:space="preserve"> over five years.</w:t>
      </w:r>
    </w:p>
    <w:p w14:paraId="0DBAA3A1" w14:textId="77777777" w:rsidR="00A31649" w:rsidRDefault="00000000">
      <w:pPr>
        <w:spacing w:before="180" w:after="60"/>
      </w:pPr>
      <w:r>
        <w:rPr>
          <w:b/>
          <w:bCs/>
          <w:color w:val="2E4057"/>
        </w:rPr>
        <w:t>Curriculum and Resource Development Specialists</w:t>
      </w:r>
    </w:p>
    <w:p w14:paraId="4C241920" w14:textId="77777777" w:rsidR="00A31649" w:rsidRDefault="00000000">
      <w:pPr>
        <w:spacing w:after="160" w:line="300" w:lineRule="auto"/>
        <w:jc w:val="both"/>
      </w:pPr>
      <w:r>
        <w:t xml:space="preserve">Curriculum specialists will support development of formation materials, digital resources, and the replication toolkit. Estimated at a project-based fee of </w:t>
      </w:r>
      <w:r>
        <w:rPr>
          <w:b/>
          <w:bCs/>
        </w:rPr>
        <w:t>$10,000/year</w:t>
      </w:r>
      <w:r>
        <w:t xml:space="preserve"> across Years 1–4, declining to </w:t>
      </w:r>
      <w:r>
        <w:rPr>
          <w:b/>
          <w:bCs/>
        </w:rPr>
        <w:t>$7,000</w:t>
      </w:r>
      <w:r>
        <w:t xml:space="preserve"> in Year 5. Total: </w:t>
      </w:r>
      <w:r>
        <w:rPr>
          <w:b/>
          <w:bCs/>
        </w:rPr>
        <w:t>$47,000</w:t>
      </w:r>
      <w:r>
        <w:t xml:space="preserve"> over five years.</w:t>
      </w:r>
    </w:p>
    <w:p w14:paraId="1FE4BEF6" w14:textId="77777777" w:rsidR="00A31649" w:rsidRDefault="00A31649">
      <w:pPr>
        <w:spacing w:before="80"/>
      </w:pPr>
    </w:p>
    <w:p w14:paraId="257EB125" w14:textId="77777777" w:rsidR="00A31649" w:rsidRDefault="00000000">
      <w:pPr>
        <w:pBdr>
          <w:bottom w:val="single" w:sz="6" w:space="4" w:color="1A1A2E"/>
        </w:pBdr>
        <w:spacing w:before="280" w:after="80"/>
      </w:pPr>
      <w:r>
        <w:rPr>
          <w:b/>
          <w:bCs/>
          <w:color w:val="1A1A2E"/>
          <w:sz w:val="24"/>
          <w:szCs w:val="24"/>
        </w:rPr>
        <w:t>F. EQUIPMENT, TECHNOLOGY, AND MATERIALS</w:t>
      </w:r>
    </w:p>
    <w:p w14:paraId="085EA0C0" w14:textId="77777777" w:rsidR="00A31649" w:rsidRDefault="00A31649">
      <w:pPr>
        <w:spacing w:before="60"/>
      </w:pPr>
    </w:p>
    <w:p w14:paraId="3149A417" w14:textId="77777777" w:rsidR="00A31649" w:rsidRDefault="00000000">
      <w:pPr>
        <w:spacing w:after="160" w:line="300" w:lineRule="auto"/>
        <w:jc w:val="both"/>
      </w:pPr>
      <w:r>
        <w:t xml:space="preserve">Technology and materials costs support hybrid program delivery, participant engagement, and operational infrastructure. Total over five years: </w:t>
      </w:r>
      <w:r>
        <w:rPr>
          <w:b/>
          <w:bCs/>
        </w:rPr>
        <w:t>$110,000</w:t>
      </w:r>
      <w:r>
        <w:t>.</w:t>
      </w:r>
    </w:p>
    <w:p w14:paraId="7128E4FD" w14:textId="77777777" w:rsidR="00A31649" w:rsidRDefault="00000000">
      <w:pPr>
        <w:pStyle w:val="ListParagraph"/>
        <w:numPr>
          <w:ilvl w:val="0"/>
          <w:numId w:val="2"/>
        </w:numPr>
        <w:spacing w:after="80"/>
      </w:pPr>
      <w:r>
        <w:t>Hybrid learning platform and LMS licensing: annual subscription for the platform supporting online and hybrid course delivery, estimated at $6,000–$15,000/year based on enrollment tier. Year 1 reflects setup costs.</w:t>
      </w:r>
    </w:p>
    <w:p w14:paraId="48E5A78F" w14:textId="77777777" w:rsidR="00A31649" w:rsidRDefault="00000000">
      <w:pPr>
        <w:pStyle w:val="ListParagraph"/>
        <w:numPr>
          <w:ilvl w:val="0"/>
          <w:numId w:val="2"/>
        </w:numPr>
        <w:spacing w:after="80"/>
      </w:pPr>
      <w:r>
        <w:t>Participant materials, curricula, and resource libraries: print and digital formation materials distributed to cohort participants, estimated at $200–$400 per participant annually.</w:t>
      </w:r>
    </w:p>
    <w:p w14:paraId="2D59F749" w14:textId="77777777" w:rsidR="00A31649" w:rsidRDefault="00000000">
      <w:pPr>
        <w:pStyle w:val="ListParagraph"/>
        <w:numPr>
          <w:ilvl w:val="0"/>
          <w:numId w:val="2"/>
        </w:numPr>
        <w:spacing w:after="80"/>
      </w:pPr>
      <w:r>
        <w:t>Office supplies and equipment: general office expenses supporting program administration, including supplies, printing, and minor equipment purchases not meeting the capital expenditure threshold.</w:t>
      </w:r>
    </w:p>
    <w:p w14:paraId="6F70794B" w14:textId="77777777" w:rsidR="00A31649" w:rsidRDefault="00A31649">
      <w:pPr>
        <w:spacing w:before="80"/>
      </w:pPr>
    </w:p>
    <w:p w14:paraId="48EA20EA" w14:textId="77777777" w:rsidR="00A31649" w:rsidRDefault="00000000">
      <w:pPr>
        <w:pBdr>
          <w:bottom w:val="single" w:sz="6" w:space="4" w:color="1A1A2E"/>
        </w:pBdr>
        <w:spacing w:before="280" w:after="80"/>
      </w:pPr>
      <w:r>
        <w:rPr>
          <w:b/>
          <w:bCs/>
          <w:color w:val="1A1A2E"/>
          <w:sz w:val="24"/>
          <w:szCs w:val="24"/>
        </w:rPr>
        <w:t>G. COMMUNICATIONS AND DISSEMINATION</w:t>
      </w:r>
    </w:p>
    <w:p w14:paraId="58FD95C9" w14:textId="77777777" w:rsidR="00A31649" w:rsidRDefault="00A31649">
      <w:pPr>
        <w:spacing w:before="60"/>
      </w:pPr>
    </w:p>
    <w:p w14:paraId="136825A0" w14:textId="77777777" w:rsidR="00A31649" w:rsidRDefault="00000000">
      <w:pPr>
        <w:spacing w:after="160" w:line="300" w:lineRule="auto"/>
        <w:jc w:val="both"/>
      </w:pPr>
      <w:r>
        <w:t xml:space="preserve">Communications costs support documentation of program impact, sharing of outcomes with the broader theological education community, and preparation of replication resources. Total over five years: </w:t>
      </w:r>
      <w:r>
        <w:rPr>
          <w:b/>
          <w:bCs/>
        </w:rPr>
        <w:t>$95,000</w:t>
      </w:r>
      <w:r>
        <w:t>.</w:t>
      </w:r>
    </w:p>
    <w:p w14:paraId="1D782A4B" w14:textId="77777777" w:rsidR="00A31649" w:rsidRDefault="00000000">
      <w:pPr>
        <w:pStyle w:val="ListParagraph"/>
        <w:numPr>
          <w:ilvl w:val="0"/>
          <w:numId w:val="2"/>
        </w:numPr>
        <w:spacing w:after="80"/>
      </w:pPr>
      <w:r>
        <w:lastRenderedPageBreak/>
        <w:t>Program communications and publications: annual impact reports, participant testimonials, and institutional communications documenting initiative progress. Estimated at $6,000–$10,000/year.</w:t>
      </w:r>
    </w:p>
    <w:p w14:paraId="25FB3772" w14:textId="77777777" w:rsidR="00A31649" w:rsidRDefault="00000000">
      <w:pPr>
        <w:pStyle w:val="ListParagraph"/>
        <w:numPr>
          <w:ilvl w:val="0"/>
          <w:numId w:val="2"/>
        </w:numPr>
        <w:spacing w:after="80"/>
      </w:pPr>
      <w:r>
        <w:t>Video documentation and digital media: professional video documentation of program components, participant formation journeys, and model overview materials for dissemination. Estimated at $6,000–$9,000/year.</w:t>
      </w:r>
    </w:p>
    <w:p w14:paraId="318ACCBC" w14:textId="77777777" w:rsidR="00A31649" w:rsidRDefault="00000000">
      <w:pPr>
        <w:pStyle w:val="ListParagraph"/>
        <w:numPr>
          <w:ilvl w:val="0"/>
          <w:numId w:val="2"/>
        </w:numPr>
        <w:spacing w:after="80"/>
      </w:pPr>
      <w:r>
        <w:t>Replication toolkit: a curated, publishable toolkit for theological institutions seeking to adapt the Turner Model. Primary development in Years 3–4; estimated at $3,000–$6,000/year.</w:t>
      </w:r>
    </w:p>
    <w:p w14:paraId="34DD043E" w14:textId="77777777" w:rsidR="00A31649" w:rsidRDefault="00A31649">
      <w:pPr>
        <w:spacing w:before="80"/>
      </w:pPr>
    </w:p>
    <w:p w14:paraId="1DF87DFD" w14:textId="77777777" w:rsidR="00A31649" w:rsidRDefault="00000000">
      <w:pPr>
        <w:pBdr>
          <w:bottom w:val="single" w:sz="6" w:space="4" w:color="1A1A2E"/>
        </w:pBdr>
        <w:spacing w:before="280" w:after="80"/>
      </w:pPr>
      <w:r>
        <w:rPr>
          <w:b/>
          <w:bCs/>
          <w:color w:val="1A1A2E"/>
          <w:sz w:val="24"/>
          <w:szCs w:val="24"/>
        </w:rPr>
        <w:t>H. SUSTAINABILITY AND ADVANCEMENT</w:t>
      </w:r>
    </w:p>
    <w:p w14:paraId="610626FA" w14:textId="77777777" w:rsidR="00A31649" w:rsidRDefault="00A31649">
      <w:pPr>
        <w:spacing w:before="60"/>
      </w:pPr>
    </w:p>
    <w:p w14:paraId="44123D61" w14:textId="77777777" w:rsidR="00A31649" w:rsidRDefault="00000000">
      <w:pPr>
        <w:spacing w:after="160" w:line="300" w:lineRule="auto"/>
        <w:jc w:val="both"/>
      </w:pPr>
      <w:r>
        <w:t xml:space="preserve">Sustainability costs reflect Turner's commitment to ensuring program continuation beyond the grant period. This line grows intentionally over the five years as the institution builds its philanthropic and earned revenue infrastructure. Total over five years: </w:t>
      </w:r>
      <w:r>
        <w:rPr>
          <w:b/>
          <w:bCs/>
        </w:rPr>
        <w:t>$90,000</w:t>
      </w:r>
      <w:r>
        <w:t>.</w:t>
      </w:r>
    </w:p>
    <w:p w14:paraId="0AC9960C" w14:textId="77777777" w:rsidR="00A31649" w:rsidRDefault="00000000">
      <w:pPr>
        <w:pStyle w:val="ListParagraph"/>
        <w:numPr>
          <w:ilvl w:val="0"/>
          <w:numId w:val="2"/>
        </w:numPr>
        <w:spacing w:after="80"/>
      </w:pPr>
      <w:r>
        <w:t>Donor cultivation and fundraising strategy: engagement of a development consultant to build the annual giving program, major gift pipeline, and alumni engagement strategy. Estimated at $5,000–$11,000/year, growing as the program establishes its track record.</w:t>
      </w:r>
    </w:p>
    <w:p w14:paraId="728DFBBC" w14:textId="77777777" w:rsidR="00A31649" w:rsidRDefault="00000000">
      <w:pPr>
        <w:pStyle w:val="ListParagraph"/>
        <w:numPr>
          <w:ilvl w:val="0"/>
          <w:numId w:val="2"/>
        </w:numPr>
        <w:spacing w:after="80"/>
      </w:pPr>
      <w:r>
        <w:t>Continuation planning and institutional capacity: board engagement, strategic planning facilitation, and institutional systems development to embed program functions into Turner's permanent operations and budget. Estimated at $5,000–$12,000/year.</w:t>
      </w:r>
    </w:p>
    <w:p w14:paraId="4BFF5009" w14:textId="77777777" w:rsidR="00A31649" w:rsidRDefault="00A31649">
      <w:pPr>
        <w:spacing w:before="80"/>
      </w:pPr>
    </w:p>
    <w:p w14:paraId="1CAE431C" w14:textId="77777777" w:rsidR="00A31649" w:rsidRDefault="00000000">
      <w:pPr>
        <w:pBdr>
          <w:bottom w:val="single" w:sz="6" w:space="4" w:color="1A1A2E"/>
        </w:pBdr>
        <w:spacing w:before="280" w:after="80"/>
      </w:pPr>
      <w:r>
        <w:rPr>
          <w:b/>
          <w:bCs/>
          <w:color w:val="1A1A2E"/>
          <w:sz w:val="24"/>
          <w:szCs w:val="24"/>
        </w:rPr>
        <w:t>I. INDIRECT COSTS</w:t>
      </w:r>
    </w:p>
    <w:p w14:paraId="64515AD8" w14:textId="77777777" w:rsidR="00A31649" w:rsidRDefault="00A31649">
      <w:pPr>
        <w:spacing w:before="60"/>
      </w:pPr>
    </w:p>
    <w:p w14:paraId="2016E9DC" w14:textId="77777777" w:rsidR="00A31649" w:rsidRDefault="00000000">
      <w:pPr>
        <w:spacing w:after="160" w:line="300" w:lineRule="auto"/>
        <w:jc w:val="both"/>
      </w:pPr>
      <w:r>
        <w:t xml:space="preserve">Turner Theological Seminary requests indirect costs of </w:t>
      </w:r>
      <w:r>
        <w:rPr>
          <w:b/>
          <w:bCs/>
        </w:rPr>
        <w:t>6% of direct costs</w:t>
      </w:r>
      <w:r>
        <w:t xml:space="preserve">, well within the Lilly Endowment's maximum of 10%. Indirect costs cover grant-related expenses that are not easily itemized but are necessary to conduct the program, including: financial monitoring and grant accounting by the Controller's office; compliance documentation and reporting; human resources support for grant-funded personnel; and information technology infrastructure supporting program operations. Total indirect costs: </w:t>
      </w:r>
      <w:r>
        <w:rPr>
          <w:b/>
          <w:bCs/>
        </w:rPr>
        <w:t>$150,000</w:t>
      </w:r>
      <w:r>
        <w:t xml:space="preserve"> over five years ($15,000, $16,000, $30,000, $32,000, $57,000 across Years 1–5). The increase in Years 4–5 reflects the growing administrative complexity as the program scales and replication planning intensifies.</w:t>
      </w:r>
    </w:p>
    <w:p w14:paraId="2A166B26" w14:textId="77777777" w:rsidR="00A31649" w:rsidRDefault="00A31649">
      <w:pPr>
        <w:spacing w:before="160"/>
      </w:pPr>
    </w:p>
    <w:p w14:paraId="39195C8F" w14:textId="77777777" w:rsidR="00A31649" w:rsidRDefault="00000000">
      <w:pPr>
        <w:pBdr>
          <w:left w:val="single" w:sz="12" w:space="8" w:color="C9A84C"/>
        </w:pBdr>
        <w:ind w:left="200"/>
      </w:pPr>
      <w:r>
        <w:rPr>
          <w:i/>
          <w:iCs/>
          <w:color w:val="374151"/>
          <w:sz w:val="20"/>
          <w:szCs w:val="20"/>
        </w:rPr>
        <w:t>Note: Line-item allocations within each category reflect the Office of Business and Finance's best current estimates based on program design and comparable institutional costs. Specific figures should be reviewed and confirmed by program leadership and the Controller prior to final submission. The category totals are drawn from the approved Turner Proposed Budget document and are fixed; internal allocations within categories may be adjusted to reflect more precise cost estimates.</w:t>
      </w:r>
    </w:p>
    <w:p w14:paraId="1D00A5EE" w14:textId="77777777" w:rsidR="00A31649" w:rsidRDefault="00A31649">
      <w:pPr>
        <w:spacing w:before="200"/>
      </w:pPr>
    </w:p>
    <w:p w14:paraId="3CEA55FB" w14:textId="77777777" w:rsidR="00A31649" w:rsidRDefault="00A31649">
      <w:pPr>
        <w:pBdr>
          <w:bottom w:val="single" w:sz="6" w:space="4" w:color="1A1A2E"/>
        </w:pBd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31649" w14:paraId="2468A717"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04F152B5" w14:textId="77777777" w:rsidR="00A31649" w:rsidRDefault="00000000">
            <w:pPr>
              <w:spacing w:after="60"/>
            </w:pPr>
            <w:r>
              <w:rPr>
                <w:b/>
                <w:bCs/>
              </w:rPr>
              <w:lastRenderedPageBreak/>
              <w:t>Grant Administrator</w:t>
            </w:r>
          </w:p>
          <w:p w14:paraId="38FE9909" w14:textId="77777777" w:rsidR="00A31649" w:rsidRDefault="00000000">
            <w:pPr>
              <w:spacing w:after="60"/>
            </w:pPr>
            <w:r>
              <w:rPr>
                <w:sz w:val="21"/>
                <w:szCs w:val="21"/>
              </w:rPr>
              <w:t>Signature: ___________________________</w:t>
            </w:r>
          </w:p>
          <w:p w14:paraId="1A41B95A" w14:textId="3C392543" w:rsidR="00C24E97" w:rsidRDefault="00000000" w:rsidP="00C24E97">
            <w:pPr>
              <w:spacing w:after="20"/>
              <w:rPr>
                <w:color w:val="374151"/>
                <w:sz w:val="20"/>
                <w:szCs w:val="20"/>
              </w:rPr>
            </w:pPr>
            <w:r>
              <w:rPr>
                <w:sz w:val="21"/>
                <w:szCs w:val="21"/>
              </w:rPr>
              <w:t xml:space="preserve">Name: </w:t>
            </w:r>
          </w:p>
          <w:p w14:paraId="00EBDA67" w14:textId="775755ED" w:rsidR="00A31649" w:rsidRDefault="00A31649"/>
        </w:tc>
        <w:tc>
          <w:tcPr>
            <w:tcW w:w="4680" w:type="dxa"/>
            <w:tcBorders>
              <w:top w:val="none" w:sz="0" w:space="0" w:color="FFFFFF"/>
              <w:left w:val="none" w:sz="0" w:space="0" w:color="FFFFFF"/>
              <w:bottom w:val="none" w:sz="0" w:space="0" w:color="FFFFFF"/>
              <w:right w:val="none" w:sz="0" w:space="0" w:color="FFFFFF"/>
            </w:tcBorders>
          </w:tcPr>
          <w:p w14:paraId="73264C33" w14:textId="6C885616" w:rsidR="00A31649" w:rsidRDefault="00000000">
            <w:pPr>
              <w:spacing w:after="60"/>
            </w:pPr>
            <w:r>
              <w:rPr>
                <w:b/>
                <w:bCs/>
              </w:rPr>
              <w:t xml:space="preserve">Finance: </w:t>
            </w:r>
          </w:p>
          <w:p w14:paraId="1F4635DE" w14:textId="77777777" w:rsidR="00A31649" w:rsidRDefault="00000000">
            <w:pPr>
              <w:spacing w:after="60"/>
            </w:pPr>
            <w:r>
              <w:rPr>
                <w:sz w:val="21"/>
                <w:szCs w:val="21"/>
              </w:rPr>
              <w:t>Signature: ___________________________</w:t>
            </w:r>
          </w:p>
          <w:p w14:paraId="638D55E5" w14:textId="00F1A4D1" w:rsidR="00C24E97" w:rsidRDefault="00000000" w:rsidP="00C24E97">
            <w:pPr>
              <w:spacing w:after="20"/>
            </w:pPr>
            <w:r>
              <w:rPr>
                <w:sz w:val="21"/>
                <w:szCs w:val="21"/>
              </w:rPr>
              <w:t xml:space="preserve">Name: </w:t>
            </w:r>
          </w:p>
          <w:p w14:paraId="6B61DD03" w14:textId="455B86E6" w:rsidR="00A31649" w:rsidRDefault="00A31649"/>
        </w:tc>
      </w:tr>
    </w:tbl>
    <w:p w14:paraId="5DDEDF84" w14:textId="77777777" w:rsidR="00732156" w:rsidRDefault="00732156"/>
    <w:sectPr w:rsidR="0073215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roman"/>
    <w:pitch w:val="default"/>
  </w:font>
  <w:font w:name="Aptos">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90A34"/>
    <w:multiLevelType w:val="hybridMultilevel"/>
    <w:tmpl w:val="5D562040"/>
    <w:lvl w:ilvl="0" w:tplc="9012A590">
      <w:start w:val="1"/>
      <w:numFmt w:val="bullet"/>
      <w:lvlText w:val="●"/>
      <w:lvlJc w:val="left"/>
      <w:pPr>
        <w:ind w:left="720" w:hanging="360"/>
      </w:pPr>
    </w:lvl>
    <w:lvl w:ilvl="1" w:tplc="222A095E">
      <w:start w:val="1"/>
      <w:numFmt w:val="bullet"/>
      <w:lvlText w:val="○"/>
      <w:lvlJc w:val="left"/>
      <w:pPr>
        <w:ind w:left="1440" w:hanging="360"/>
      </w:pPr>
    </w:lvl>
    <w:lvl w:ilvl="2" w:tplc="BA7A6A7C">
      <w:start w:val="1"/>
      <w:numFmt w:val="bullet"/>
      <w:lvlText w:val="■"/>
      <w:lvlJc w:val="left"/>
      <w:pPr>
        <w:ind w:left="2160" w:hanging="360"/>
      </w:pPr>
    </w:lvl>
    <w:lvl w:ilvl="3" w:tplc="743CAB18">
      <w:start w:val="1"/>
      <w:numFmt w:val="bullet"/>
      <w:lvlText w:val="●"/>
      <w:lvlJc w:val="left"/>
      <w:pPr>
        <w:ind w:left="2880" w:hanging="360"/>
      </w:pPr>
    </w:lvl>
    <w:lvl w:ilvl="4" w:tplc="545EFAF6">
      <w:start w:val="1"/>
      <w:numFmt w:val="bullet"/>
      <w:lvlText w:val="○"/>
      <w:lvlJc w:val="left"/>
      <w:pPr>
        <w:ind w:left="3600" w:hanging="360"/>
      </w:pPr>
    </w:lvl>
    <w:lvl w:ilvl="5" w:tplc="6AC2020C">
      <w:start w:val="1"/>
      <w:numFmt w:val="bullet"/>
      <w:lvlText w:val="■"/>
      <w:lvlJc w:val="left"/>
      <w:pPr>
        <w:ind w:left="4320" w:hanging="360"/>
      </w:pPr>
    </w:lvl>
    <w:lvl w:ilvl="6" w:tplc="DBDAC3E8">
      <w:start w:val="1"/>
      <w:numFmt w:val="bullet"/>
      <w:lvlText w:val="●"/>
      <w:lvlJc w:val="left"/>
      <w:pPr>
        <w:ind w:left="5040" w:hanging="360"/>
      </w:pPr>
    </w:lvl>
    <w:lvl w:ilvl="7" w:tplc="22882994">
      <w:start w:val="1"/>
      <w:numFmt w:val="bullet"/>
      <w:lvlText w:val="●"/>
      <w:lvlJc w:val="left"/>
      <w:pPr>
        <w:ind w:left="5760" w:hanging="360"/>
      </w:pPr>
    </w:lvl>
    <w:lvl w:ilvl="8" w:tplc="574C905E">
      <w:start w:val="1"/>
      <w:numFmt w:val="bullet"/>
      <w:lvlText w:val="●"/>
      <w:lvlJc w:val="left"/>
      <w:pPr>
        <w:ind w:left="6480" w:hanging="360"/>
      </w:pPr>
    </w:lvl>
  </w:abstractNum>
  <w:abstractNum w:abstractNumId="1" w15:restartNumberingAfterBreak="0">
    <w:nsid w:val="7B506FBA"/>
    <w:multiLevelType w:val="hybridMultilevel"/>
    <w:tmpl w:val="EF949076"/>
    <w:lvl w:ilvl="0" w:tplc="80025FB6">
      <w:start w:val="1"/>
      <w:numFmt w:val="bullet"/>
      <w:lvlText w:val="•"/>
      <w:lvlJc w:val="left"/>
      <w:pPr>
        <w:ind w:left="720" w:hanging="360"/>
      </w:pPr>
    </w:lvl>
    <w:lvl w:ilvl="1" w:tplc="3F88C210">
      <w:numFmt w:val="decimal"/>
      <w:lvlText w:val=""/>
      <w:lvlJc w:val="left"/>
    </w:lvl>
    <w:lvl w:ilvl="2" w:tplc="57DE44C8">
      <w:numFmt w:val="decimal"/>
      <w:lvlText w:val=""/>
      <w:lvlJc w:val="left"/>
    </w:lvl>
    <w:lvl w:ilvl="3" w:tplc="18A4AAA2">
      <w:numFmt w:val="decimal"/>
      <w:lvlText w:val=""/>
      <w:lvlJc w:val="left"/>
    </w:lvl>
    <w:lvl w:ilvl="4" w:tplc="9EFCB8A4">
      <w:numFmt w:val="decimal"/>
      <w:lvlText w:val=""/>
      <w:lvlJc w:val="left"/>
    </w:lvl>
    <w:lvl w:ilvl="5" w:tplc="FBEC5438">
      <w:numFmt w:val="decimal"/>
      <w:lvlText w:val=""/>
      <w:lvlJc w:val="left"/>
    </w:lvl>
    <w:lvl w:ilvl="6" w:tplc="4E0C74DC">
      <w:numFmt w:val="decimal"/>
      <w:lvlText w:val=""/>
      <w:lvlJc w:val="left"/>
    </w:lvl>
    <w:lvl w:ilvl="7" w:tplc="77300E9E">
      <w:numFmt w:val="decimal"/>
      <w:lvlText w:val=""/>
      <w:lvlJc w:val="left"/>
    </w:lvl>
    <w:lvl w:ilvl="8" w:tplc="16066164">
      <w:numFmt w:val="decimal"/>
      <w:lvlText w:val=""/>
      <w:lvlJc w:val="left"/>
    </w:lvl>
  </w:abstractNum>
  <w:num w:numId="1" w16cid:durableId="1971519976">
    <w:abstractNumId w:val="0"/>
    <w:lvlOverride w:ilvl="0">
      <w:startOverride w:val="1"/>
    </w:lvlOverride>
  </w:num>
  <w:num w:numId="2" w16cid:durableId="19409437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649"/>
    <w:rsid w:val="00732156"/>
    <w:rsid w:val="00916591"/>
    <w:rsid w:val="00A31649"/>
    <w:rsid w:val="00A7781A"/>
    <w:rsid w:val="00C24E97"/>
    <w:rsid w:val="00DA1E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763EA"/>
  <w15:docId w15:val="{88E20694-8752-4940-B041-E54068176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80"/>
      <w:outlineLvl w:val="0"/>
    </w:pPr>
    <w:rPr>
      <w:b/>
      <w:bCs/>
      <w:color w:val="1A1A2E"/>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1799</Words>
  <Characters>10260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Aliman Neal</cp:lastModifiedBy>
  <cp:revision>2</cp:revision>
  <dcterms:created xsi:type="dcterms:W3CDTF">2026-05-16T19:35:00Z</dcterms:created>
  <dcterms:modified xsi:type="dcterms:W3CDTF">2026-05-16T19:35:00Z</dcterms:modified>
</cp:coreProperties>
</file>