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2E5C"/>
          <w:sz w:val="32"/>
          <w:szCs w:val="32"/>
          <w:rFonts w:ascii="Calibri" w:cs="Calibri" w:eastAsia="Calibri" w:hAnsi="Calibri"/>
        </w:rPr>
        <w:t xml:space="preserve">TURNER THEOLOGICAL SEMINARY</w:t>
      </w:r>
    </w:p>
    <w:p>
      <w:pPr>
        <w:spacing w:after="240"/>
        <w:jc w:val="center"/>
      </w:pPr>
      <w:r>
        <w:rPr>
          <w:color w:val="4A5C8A"/>
          <w:sz w:val="24"/>
          <w:szCs w:val="24"/>
          <w:rFonts w:ascii="Calibri" w:cs="Calibri" w:eastAsia="Calibri" w:hAnsi="Calibri"/>
        </w:rPr>
        <w:t xml:space="preserve">Lilly Endowment — Exploring Christian Practices Initiative</w:t>
      </w:r>
    </w:p>
    <w:p>
      <w:pPr>
        <w:spacing w:after="80"/>
        <w:jc w:val="center"/>
      </w:pPr>
      <w:r>
        <w:rPr>
          <w:b/>
          <w:bCs/>
          <w:color w:val="1F2E5C"/>
          <w:sz w:val="28"/>
          <w:szCs w:val="28"/>
          <w:rFonts w:ascii="Calibri" w:cs="Calibri" w:eastAsia="Calibri" w:hAnsi="Calibri"/>
        </w:rPr>
        <w:t xml:space="preserve">BUDGET NARRATIVE</w:t>
      </w:r>
    </w:p>
    <w:p>
      <w:pPr>
        <w:spacing w:after="320"/>
        <w:jc w:val="center"/>
      </w:pPr>
      <w:r>
        <w:rPr>
          <w:i/>
          <w:iCs/>
          <w:sz w:val="22"/>
          <w:szCs w:val="22"/>
          <w:rFonts w:ascii="Calibri" w:cs="Calibri" w:eastAsia="Calibri" w:hAnsi="Calibri"/>
        </w:rPr>
        <w:t xml:space="preserve">Total Grant Request: $2,500,000  ·  Five-Year Period: Calendar 2026–2030</w:t>
      </w:r>
    </w:p>
    <w:p>
      <w:pPr>
        <w:spacing w:after="120" w:before="0"/>
      </w:pPr>
      <w:r>
        <w:rPr>
          <w:b w:val="false"/>
          <w:bCs w:val="false"/>
          <w:i w:val="false"/>
          <w:iCs w:val="false"/>
          <w:sz w:val="22"/>
          <w:szCs w:val="22"/>
          <w:rFonts w:ascii="Calibri" w:cs="Calibri" w:eastAsia="Calibri" w:hAnsi="Calibri"/>
        </w:rPr>
        <w:t xml:space="preserve">This Budget Narrative explains the calculation of every line item in Turner Theological Seminary’s Line-Item Budget for the Exploring Christian Practices Initiative. Amounts are stated in whole U.S. dollars and organized by calendar year (2026–2030), consistent with Lilly Endowment’s Guide to Budget Preparation. The total grant request is $2,500,000 over five years. All requested funds are direct program costs except for indirect costs, which are budgeted at approximately 6% of direct costs each year — well within Lilly’s 10% maximum. The budget is balanced: total income equals total expenses each year.</w:t>
      </w:r>
    </w:p>
    <w:p>
      <w:pPr>
        <w:pStyle w:val="Heading2"/>
        <w:spacing w:after="120" w:before="240"/>
      </w:pPr>
      <w:r>
        <w:rPr>
          <w:b/>
          <w:bCs/>
          <w:color w:val="1F2E5C"/>
          <w:sz w:val="26"/>
          <w:szCs w:val="26"/>
          <w:rFonts w:ascii="Calibri" w:cs="Calibri" w:eastAsia="Calibri" w:hAnsi="Calibri"/>
        </w:rPr>
        <w:t xml:space="preserve">Summary of Annual Totals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300"/>
      </w:tblGrid>
      <w:tr>
        <w:tc>
          <w:tcPr>
            <w:shd w:fill="E8EEF7" w:val="clear"/>
            <w:tcMar>
              <w:top w:type="dxa" w:w="80"/>
              <w:left w:type="dxa" w:w="100"/>
              <w:bottom w:type="dxa" w:w="80"/>
              <w:right w:type="dxa" w:w="100"/>
            </w:tcMar>
          </w:tcPr>
          <w:p>
            <w:pPr>
              <w:jc w:val="left"/>
            </w:pPr>
            <w:r>
              <w:rPr>
                <w:b/>
                <w:bCs/>
                <w:sz w:val="20"/>
                <w:szCs w:val="20"/>
                <w:rFonts w:ascii="Calibri" w:cs="Calibri" w:eastAsia="Calibri" w:hAnsi="Calibri"/>
              </w:rPr>
              <w:t xml:space="preserve">Category</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2026</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2027</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2028</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2029</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2030</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Total</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Personnel (Salaries)</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$1,000,000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Fringe Benefits</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Program Activities</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$118,000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$112,000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$106,000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$99,000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$90,000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$525,000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Travel</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$29,000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$27,000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$140,000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Consultants / Evaluation</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$43,000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$43,000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$38,000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$36,000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Equipment, Tech &amp; Materials</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$27,000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$23,000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$21,000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$19,000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$110,000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Communications</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$17,000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$95,000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Sustainability</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$14,000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$22,000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$26,000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$90,000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DIRECT COSTS</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$483,000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$478,000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$473,000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$468,000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$458,000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$2,360,000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Indirect (≈6%)</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$29,000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$28,000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$27,000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$140,000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TOTAL EXPENSES</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$512,000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$506,000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$501,000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$496,000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$485,000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$2,500,000</w:t>
            </w:r>
          </w:p>
        </w:tc>
      </w:tr>
    </w:tbl>
    <w:p>
      <w:pPr>
        <w:spacing w:after="120" w:before="0"/>
      </w:pPr>
      <w:r>
        <w:rPr>
          <w:b w:val="false"/>
          <w:bCs w:val="false"/>
          <w:i w:val="false"/>
          <w:iCs w:val="false"/>
          <w:sz w:val="22"/>
          <w:szCs w:val="22"/>
          <w:rFonts w:ascii="Calibri" w:cs="Calibri" w:eastAsia="Calibri" w:hAnsi="Calibri"/>
        </w:rPr>
        <w:t xml:space="preserve"> </w:t>
      </w:r>
    </w:p>
    <w:p>
      <w:pPr>
        <w:pStyle w:val="Heading2"/>
        <w:spacing w:after="120" w:before="240"/>
      </w:pPr>
      <w:r>
        <w:rPr>
          <w:b/>
          <w:bCs/>
          <w:color w:val="1F2E5C"/>
          <w:sz w:val="26"/>
          <w:szCs w:val="26"/>
          <w:rFonts w:ascii="Calibri" w:cs="Calibri" w:eastAsia="Calibri" w:hAnsi="Calibri"/>
        </w:rPr>
        <w:t xml:space="preserve">A. Personnel (Salaries) — $1,000,000 / 5 years</w:t>
      </w:r>
    </w:p>
    <w:p>
      <w:pPr>
        <w:spacing w:after="120" w:before="0"/>
      </w:pPr>
      <w:r>
        <w:rPr>
          <w:b w:val="false"/>
          <w:bCs w:val="false"/>
          <w:i w:val="false"/>
          <w:iCs w:val="false"/>
          <w:sz w:val="22"/>
          <w:szCs w:val="22"/>
          <w:rFonts w:ascii="Calibri" w:cs="Calibri" w:eastAsia="Calibri" w:hAnsi="Calibri"/>
        </w:rPr>
        <w:t xml:space="preserve">Personnel costs cover three positions dedicated to designing, delivering, and overseeing the integrated Christian practices initiative. To maintain straightforward grant accounting, salary allocations are held flat over the five-year period (no annual cost-of-living escalator is applied to grant-funded salaries). Fringe benefits are reported in the next section.</w:t>
      </w:r>
    </w:p>
    <w:p>
      <w:pPr>
        <w:spacing w:after="120" w:before="0"/>
      </w:pPr>
      <w:r>
        <w:rPr>
          <w:b w:val="false"/>
          <w:bCs w:val="false"/>
          <w:i w:val="false"/>
          <w:iCs w:val="false"/>
          <w:sz w:val="22"/>
          <w:szCs w:val="22"/>
          <w:rFonts w:ascii="Calibri" w:cs="Calibri" w:eastAsia="Calibri" w:hAnsi="Calibri"/>
        </w:rPr>
        <w:t xml:space="preserve">Calculation method: Allocated Salary = Base Salary × FTE allocation to the grant. Year 1 totals are repeated each year through Year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800"/>
        <w:gridCol w:w="1500"/>
        <w:gridCol w:w="1100"/>
        <w:gridCol w:w="1300"/>
      </w:tblGrid>
      <w:tr>
        <w:tc>
          <w:tcPr>
            <w:shd w:fill="E8EEF7" w:val="clear"/>
            <w:tcMar>
              <w:top w:type="dxa" w:w="80"/>
              <w:left w:type="dxa" w:w="100"/>
              <w:bottom w:type="dxa" w:w="80"/>
              <w:right w:type="dxa" w:w="100"/>
            </w:tcMar>
          </w:tcPr>
          <w:p>
            <w:pPr>
              <w:jc w:val="left"/>
            </w:pPr>
            <w:r>
              <w:rPr>
                <w:b/>
                <w:bCs/>
                <w:sz w:val="20"/>
                <w:szCs w:val="20"/>
                <w:rFonts w:ascii="Calibri" w:cs="Calibri" w:eastAsia="Calibri" w:hAnsi="Calibri"/>
              </w:rPr>
              <w:t xml:space="preserve">Position</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Annual Base</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FTE</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Allocated Salary</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Fringe Rate</w:t>
            </w:r>
          </w:p>
        </w:tc>
        <w:tc>
          <w:tcPr>
            <w:shd w:fill="E8EEF7" w:val="clear"/>
            <w:tcMar>
              <w:top w:type="dxa" w:w="80"/>
              <w:left w:type="dxa" w:w="100"/>
              <w:bottom w:type="dxa" w:w="80"/>
              <w:right w:type="dxa" w:w="100"/>
            </w:tcMar>
          </w:tcPr>
          <w:p>
            <w:pPr>
              <w:jc w:val="right"/>
            </w:pPr>
            <w:r>
              <w:rPr>
                <w:b/>
                <w:bCs/>
                <w:sz w:val="20"/>
                <w:szCs w:val="20"/>
                <w:rFonts w:ascii="Calibri" w:cs="Calibri" w:eastAsia="Calibri" w:hAnsi="Calibri"/>
              </w:rPr>
              <w:t xml:space="preserve">Benefits Cost</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Executive Director</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$170,000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50%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$85,000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$17,000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Program Coordinator</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$85,000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$85,000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$17,000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Administrative Support</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$60,000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50%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$30,000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$6,000</w:t>
            </w:r>
          </w:p>
        </w:tc>
      </w:tr>
      <w:tr>
        <w:tc>
          <w:tcPr>
            <w:tcMar>
              <w:top w:type="dxa" w:w="80"/>
              <w:left w:type="dxa" w:w="100"/>
              <w:bottom w:type="dxa" w:w="80"/>
              <w:right w:type="dxa" w:w="100"/>
            </w:tcMar>
          </w:tcPr>
          <w:p>
            <w:pPr>
              <w:jc w:val="left"/>
            </w:pPr>
            <w:r>
              <w:rPr>
                <w:b w:val="false"/>
                <w:bCs w:val="false"/>
                <w:sz w:val="20"/>
                <w:szCs w:val="20"/>
                <w:rFonts w:ascii="Calibri" w:cs="Calibri" w:eastAsia="Calibri" w:hAnsi="Calibri"/>
              </w:rPr>
              <w:t xml:space="preserve">TOTALS (Year 1)</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$200,000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20%</w:t>
            </w:r>
          </w:p>
        </w:tc>
        <w:tc>
          <w:tcPr>
            <w:tcMar>
              <w:top w:type="dxa" w:w="80"/>
              <w:left w:type="dxa" w:w="100"/>
              <w:bottom w:type="dxa" w:w="80"/>
              <w:right w:type="dxa" w:w="100"/>
            </w:tcMar>
          </w:tcPr>
          <w:p>
            <w:pPr>
              <w:jc w:val="right"/>
            </w:pPr>
            <w:r>
              <w:rPr>
                <w:b w:val="false"/>
                <w:bCs w:val="false"/>
                <w:sz w:val="20"/>
                <w:szCs w:val="20"/>
                <w:rFonts w:ascii="Calibri" w:cs="Calibri" w:eastAsia="Calibri" w:hAnsi="Calibri"/>
              </w:rPr>
              <w:t xml:space="preserve">$40,000</w:t>
            </w:r>
          </w:p>
        </w:tc>
      </w:tr>
    </w:tbl>
    <w:p>
      <w:pPr>
        <w:spacing w:after="120" w:before="0"/>
      </w:pPr>
      <w:r>
        <w:rPr>
          <w:b w:val="false"/>
          <w:bCs w:val="false"/>
          <w:i w:val="false"/>
          <w:iCs w:val="false"/>
          <w:sz w:val="22"/>
          <w:szCs w:val="22"/>
          <w:rFonts w:ascii="Calibri" w:cs="Calibri" w:eastAsia="Calibri" w:hAnsi="Calibri"/>
        </w:rPr>
        <w:t xml:space="preserve"> </w:t>
      </w:r>
    </w:p>
    <w:p>
      <w:pPr>
        <w:pStyle w:val="ListParagraph"/>
        <w:numPr>
          <w:ilvl w:val="0"/>
          <w:numId w:val="1"/>
        </w:numPr>
        <w:spacing w:after="80"/>
      </w:pPr>
      <w:r>
        <w:rPr>
          <w:sz w:val="22"/>
          <w:szCs w:val="22"/>
          <w:rFonts w:ascii="Calibri" w:cs="Calibri" w:eastAsia="Calibri" w:hAnsi="Calibri"/>
        </w:rPr>
        <w:t xml:space="preserve">Executive Director (50% FTE): provides overall program leadership, manages partner relationships, oversees evaluation, and ensures alignment with the Turner Model. Base salary $170,000 × 50% = $85,000/yr × 5 = $425,000.</w:t>
      </w:r>
    </w:p>
    <w:p>
      <w:pPr>
        <w:pStyle w:val="ListParagraph"/>
        <w:numPr>
          <w:ilvl w:val="0"/>
          <w:numId w:val="1"/>
        </w:numPr>
        <w:spacing w:after="80"/>
      </w:pPr>
      <w:r>
        <w:rPr>
          <w:sz w:val="22"/>
          <w:szCs w:val="22"/>
          <w:rFonts w:ascii="Calibri" w:cs="Calibri" w:eastAsia="Calibri" w:hAnsi="Calibri"/>
        </w:rPr>
        <w:t xml:space="preserve">Program Coordinator (100% FTE): manages day-to-day operations across JLWLA, Sankofa CPE, and TLCH — including cohort scheduling, participant recruitment, logistics, and partner coordination. Base salary $85,000 × 100% = $85,000/yr × 5 = $425,000.</w:t>
      </w:r>
    </w:p>
    <w:p>
      <w:pPr>
        <w:pStyle w:val="ListParagraph"/>
        <w:numPr>
          <w:ilvl w:val="0"/>
          <w:numId w:val="1"/>
        </w:numPr>
        <w:spacing w:after="80"/>
      </w:pPr>
      <w:r>
        <w:rPr>
          <w:sz w:val="22"/>
          <w:szCs w:val="22"/>
          <w:rFonts w:ascii="Calibri" w:cs="Calibri" w:eastAsia="Calibri" w:hAnsi="Calibri"/>
        </w:rPr>
        <w:t xml:space="preserve">Administrative Support (50% FTE): provides grant compliance, financial reporting support, records management, and communications coordination. Base salary $60,000 × 50% = $30,000/yr × 5 = $150,000.</w:t>
      </w:r>
    </w:p>
    <w:p>
      <w:pPr>
        <w:pStyle w:val="Heading2"/>
        <w:spacing w:after="120" w:before="240"/>
      </w:pPr>
      <w:r>
        <w:rPr>
          <w:b/>
          <w:bCs/>
          <w:color w:val="1F2E5C"/>
          <w:sz w:val="26"/>
          <w:szCs w:val="26"/>
          <w:rFonts w:ascii="Calibri" w:cs="Calibri" w:eastAsia="Calibri" w:hAnsi="Calibri"/>
        </w:rPr>
        <w:t xml:space="preserve">B. Fringe Benefits — $200,000 / 5 years</w:t>
      </w:r>
    </w:p>
    <w:p>
      <w:pPr>
        <w:spacing w:after="120" w:before="0"/>
      </w:pPr>
      <w:r>
        <w:rPr>
          <w:b w:val="false"/>
          <w:bCs w:val="false"/>
          <w:i w:val="false"/>
          <w:iCs w:val="false"/>
          <w:sz w:val="22"/>
          <w:szCs w:val="22"/>
          <w:rFonts w:ascii="Calibri" w:cs="Calibri" w:eastAsia="Calibri" w:hAnsi="Calibri"/>
        </w:rPr>
        <w:t xml:space="preserve">Fringe benefits are charged at Turner Theological Seminary’s institutional rate of 20% of allocated salaries, covering employer contributions to health insurance, retirement, FICA (Social Security/Medicare), and other employment taxes. Calculation: $200,000 allocated salaries × 20% = $40,000/yr × 5 = $200,000.</w:t>
      </w:r>
    </w:p>
    <w:p>
      <w:pPr>
        <w:pStyle w:val="Heading2"/>
        <w:spacing w:after="120" w:before="240"/>
      </w:pPr>
      <w:r>
        <w:rPr>
          <w:b/>
          <w:bCs/>
          <w:color w:val="1F2E5C"/>
          <w:sz w:val="26"/>
          <w:szCs w:val="26"/>
          <w:rFonts w:ascii="Calibri" w:cs="Calibri" w:eastAsia="Calibri" w:hAnsi="Calibri"/>
        </w:rPr>
        <w:t xml:space="preserve">C. Program Activities — $525,000 / 5 years</w:t>
      </w:r>
    </w:p>
    <w:p>
      <w:pPr>
        <w:spacing w:after="120" w:before="0"/>
      </w:pPr>
      <w:r>
        <w:rPr>
          <w:b w:val="false"/>
          <w:bCs w:val="false"/>
          <w:i w:val="false"/>
          <w:iCs w:val="false"/>
          <w:sz w:val="22"/>
          <w:szCs w:val="22"/>
          <w:rFonts w:ascii="Calibri" w:cs="Calibri" w:eastAsia="Calibri" w:hAnsi="Calibri"/>
        </w:rPr>
        <w:t xml:space="preserve">Program activity costs cover the direct delivery of the Turner Model’s four integrated components. Per-cohort unit costs are based on Turner’s prior CPE and cohort programming actuals. Year-over-year decreases reflect efficiencies as curriculum is finalized in Years 1–2 and reused in Years 3–5.</w:t>
      </w:r>
    </w:p>
    <w:p>
      <w:pPr>
        <w:pStyle w:val="ListParagraph"/>
        <w:numPr>
          <w:ilvl w:val="0"/>
          <w:numId w:val="1"/>
        </w:numPr>
        <w:spacing w:after="80"/>
      </w:pPr>
      <w:r>
        <w:rPr>
          <w:sz w:val="22"/>
          <w:szCs w:val="22"/>
          <w:rFonts w:ascii="Calibri" w:cs="Calibri" w:eastAsia="Calibri" w:hAnsi="Calibri"/>
        </w:rPr>
        <w:t xml:space="preserve">JLWLA mentorship gatherings &amp; materials — $140,000. Calculation: 2 cohort gatherings/yr × ~$10,000/gathering (venue, food, materials, mentor honoraria) + $10,000–$12,000 mentor training and printed/digital formation materials. Annual: $32K, $30K, $28K, $26K, $24K.</w:t>
      </w:r>
    </w:p>
    <w:p>
      <w:pPr>
        <w:pStyle w:val="ListParagraph"/>
        <w:numPr>
          <w:ilvl w:val="0"/>
          <w:numId w:val="1"/>
        </w:numPr>
        <w:spacing w:after="80"/>
      </w:pPr>
      <w:r>
        <w:rPr>
          <w:sz w:val="22"/>
          <w:szCs w:val="22"/>
          <w:rFonts w:ascii="Calibri" w:cs="Calibri" w:eastAsia="Calibri" w:hAnsi="Calibri"/>
        </w:rPr>
        <w:t xml:space="preserve">Sankofa CPE — ACPE supervision &amp; training — $185,000. Calculation: ACPE-accredited supervision at ~$2,500/unit × ~12 student-units/yr ($30,000) + site coordination, curriculum, and participant support (~$8,000–$10,000/yr). Annual: $40K, $39K, $38K, $36K, $32K.</w:t>
      </w:r>
    </w:p>
    <w:p>
      <w:pPr>
        <w:pStyle w:val="ListParagraph"/>
        <w:numPr>
          <w:ilvl w:val="0"/>
          <w:numId w:val="1"/>
        </w:numPr>
        <w:spacing w:after="80"/>
      </w:pPr>
      <w:r>
        <w:rPr>
          <w:sz w:val="22"/>
          <w:szCs w:val="22"/>
          <w:rFonts w:ascii="Calibri" w:cs="Calibri" w:eastAsia="Calibri" w:hAnsi="Calibri"/>
        </w:rPr>
        <w:t xml:space="preserve">TLCH coaching cohort facilitation — $120,000. Calculation: 2 cohorts/yr × ~$10,000/cohort certified-coach facilitation (8 sessions × $1,250/session) + $4,000–$8,000/yr cohort materials and participant engagement. Annual: $28K, $26K, $24K, $22K, $20K.</w:t>
      </w:r>
    </w:p>
    <w:p>
      <w:pPr>
        <w:pStyle w:val="ListParagraph"/>
        <w:numPr>
          <w:ilvl w:val="0"/>
          <w:numId w:val="1"/>
        </w:numPr>
        <w:spacing w:after="80"/>
      </w:pPr>
      <w:r>
        <w:rPr>
          <w:sz w:val="22"/>
          <w:szCs w:val="22"/>
          <w:rFonts w:ascii="Calibri" w:cs="Calibri" w:eastAsia="Calibri" w:hAnsi="Calibri"/>
        </w:rPr>
        <w:t xml:space="preserve">Community engagement &amp; retreat programming — $80,000. Calculation: 1 residential retreat/yr (~30 participants × ~$300 lodging/food/materials = ~$9,000) + community-based gatherings (~$5,000–$9,000/yr). Annual: $18K, $17K, $16K, $15K, $14K.</w:t>
      </w:r>
    </w:p>
    <w:p>
      <w:pPr>
        <w:pStyle w:val="Heading2"/>
        <w:spacing w:after="120" w:before="240"/>
      </w:pPr>
      <w:r>
        <w:rPr>
          <w:b/>
          <w:bCs/>
          <w:color w:val="1F2E5C"/>
          <w:sz w:val="26"/>
          <w:szCs w:val="26"/>
          <w:rFonts w:ascii="Calibri" w:cs="Calibri" w:eastAsia="Calibri" w:hAnsi="Calibri"/>
        </w:rPr>
        <w:t xml:space="preserve">D. Travel — $140,000 / 5 years</w:t>
      </w:r>
    </w:p>
    <w:p>
      <w:pPr>
        <w:spacing w:after="120" w:before="0"/>
      </w:pPr>
      <w:r>
        <w:rPr>
          <w:b w:val="false"/>
          <w:bCs w:val="false"/>
          <w:i w:val="false"/>
          <w:iCs w:val="false"/>
          <w:sz w:val="22"/>
          <w:szCs w:val="22"/>
          <w:rFonts w:ascii="Calibri" w:cs="Calibri" w:eastAsia="Calibri" w:hAnsi="Calibri"/>
        </w:rPr>
        <w:t xml:space="preserve">All travel estimates use Turner’s standard travel policy rates. Lodging is estimated at $175/night and meals at a $60/day per diem.</w:t>
      </w:r>
    </w:p>
    <w:p>
      <w:pPr>
        <w:pStyle w:val="ListParagraph"/>
        <w:numPr>
          <w:ilvl w:val="0"/>
          <w:numId w:val="1"/>
        </w:numPr>
        <w:spacing w:after="80"/>
      </w:pPr>
      <w:r>
        <w:rPr>
          <w:sz w:val="22"/>
          <w:szCs w:val="22"/>
          <w:rFonts w:ascii="Calibri" w:cs="Calibri" w:eastAsia="Calibri" w:hAnsi="Calibri"/>
        </w:rPr>
        <w:t xml:space="preserve">Staff travel — cohort coordination &amp; partner visits — $60,000. Calculation: 6–8 trips/yr × ~$450 round-trip airfare + 2 nights lodging × $175 + per diem (~$1,800–$2,000/trip total). Annual: $14K, $13K, $12K, $11K, $10K.</w:t>
      </w:r>
    </w:p>
    <w:p>
      <w:pPr>
        <w:pStyle w:val="ListParagraph"/>
        <w:numPr>
          <w:ilvl w:val="0"/>
          <w:numId w:val="1"/>
        </w:numPr>
        <w:spacing w:after="80"/>
      </w:pPr>
      <w:r>
        <w:rPr>
          <w:sz w:val="22"/>
          <w:szCs w:val="22"/>
          <w:rFonts w:ascii="Calibri" w:cs="Calibri" w:eastAsia="Calibri" w:hAnsi="Calibri"/>
        </w:rPr>
        <w:t xml:space="preserve">Participant travel — retreats &amp; formation experiences — $50,000. Calculation: ~30–40 participants/yr × ~$280 transportation and meals per participant. Annual: $11K, $10K, $10K, $10K, $9K.</w:t>
      </w:r>
    </w:p>
    <w:p>
      <w:pPr>
        <w:pStyle w:val="ListParagraph"/>
        <w:numPr>
          <w:ilvl w:val="0"/>
          <w:numId w:val="1"/>
        </w:numPr>
        <w:spacing w:after="80"/>
      </w:pPr>
      <w:r>
        <w:rPr>
          <w:sz w:val="22"/>
          <w:szCs w:val="22"/>
          <w:rFonts w:ascii="Calibri" w:cs="Calibri" w:eastAsia="Calibri" w:hAnsi="Calibri"/>
        </w:rPr>
        <w:t xml:space="preserve">Dissemination &amp; replication site visits — $30,000. Calculation: 2–4 visits/yr beginning Year 2 × ~$2,000/visit (airfare, lodging, per diem). Back-loaded as the replication toolkit matures. Annual: $3K, $5K, $6K, $8K, $8K.</w:t>
      </w:r>
    </w:p>
    <w:p>
      <w:pPr>
        <w:pStyle w:val="Heading2"/>
        <w:spacing w:after="120" w:before="240"/>
      </w:pPr>
      <w:r>
        <w:rPr>
          <w:b/>
          <w:bCs/>
          <w:color w:val="1F2E5C"/>
          <w:sz w:val="26"/>
          <w:szCs w:val="26"/>
          <w:rFonts w:ascii="Calibri" w:cs="Calibri" w:eastAsia="Calibri" w:hAnsi="Calibri"/>
        </w:rPr>
        <w:t xml:space="preserve">E. Consultants / Evaluation — $200,000 / 5 years</w:t>
      </w:r>
    </w:p>
    <w:p>
      <w:pPr>
        <w:pStyle w:val="ListParagraph"/>
        <w:numPr>
          <w:ilvl w:val="0"/>
          <w:numId w:val="1"/>
        </w:numPr>
        <w:spacing w:after="80"/>
      </w:pPr>
      <w:r>
        <w:rPr>
          <w:sz w:val="22"/>
          <w:szCs w:val="22"/>
          <w:rFonts w:ascii="Calibri" w:cs="Calibri" w:eastAsia="Calibri" w:hAnsi="Calibri"/>
        </w:rPr>
        <w:t xml:space="preserve">External evaluator — $100,000. Independent program evaluator engaged to conduct baseline assessment (Year 1), mid-term review (Year 3), annual progress reports, and final program evaluation (Year 5). Calculation: ~$20,000/yr flat fee × 5 years (~100 hours/yr × $200/hr). Includes design of survey instruments, focus group facilitation, and reporting.</w:t>
      </w:r>
    </w:p>
    <w:p>
      <w:pPr>
        <w:pStyle w:val="ListParagraph"/>
        <w:numPr>
          <w:ilvl w:val="0"/>
          <w:numId w:val="1"/>
        </w:numPr>
        <w:spacing w:after="80"/>
      </w:pPr>
      <w:r>
        <w:rPr>
          <w:sz w:val="22"/>
          <w:szCs w:val="22"/>
          <w:rFonts w:ascii="Calibri" w:cs="Calibri" w:eastAsia="Calibri" w:hAnsi="Calibri"/>
        </w:rPr>
        <w:t xml:space="preserve">Theological consultants &amp; guest facilitators — $65,000. Theologians, AME church scholars, and ministry practitioners serving as guest facilitators across program components. Calculation: ~10 engagements/yr × ~$1,500/engagement (honorarium + travel reimbursement); tapering as in-house facilitator capacity grows. Annual: $15K, $15K, $13K, $12K, $10K.</w:t>
      </w:r>
    </w:p>
    <w:p>
      <w:pPr>
        <w:pStyle w:val="ListParagraph"/>
        <w:numPr>
          <w:ilvl w:val="0"/>
          <w:numId w:val="1"/>
        </w:numPr>
        <w:spacing w:after="80"/>
      </w:pPr>
      <w:r>
        <w:rPr>
          <w:sz w:val="22"/>
          <w:szCs w:val="22"/>
          <w:rFonts w:ascii="Calibri" w:cs="Calibri" w:eastAsia="Calibri" w:hAnsi="Calibri"/>
        </w:rPr>
        <w:t xml:space="preserve">Curriculum &amp; resource development specialists — $35,000. Specialists supporting development of formation materials, digital resources, and the replication toolkit. Calculation: project-based fees of $7,000–$8,000/yr through Year 4, declining to $6,000 in Year 5. Annual: $8K, $8K, $7K, $6K, $6K.</w:t>
      </w:r>
    </w:p>
    <w:p>
      <w:pPr>
        <w:pStyle w:val="Heading2"/>
        <w:spacing w:after="120" w:before="240"/>
      </w:pPr>
      <w:r>
        <w:rPr>
          <w:b/>
          <w:bCs/>
          <w:color w:val="1F2E5C"/>
          <w:sz w:val="26"/>
          <w:szCs w:val="26"/>
          <w:rFonts w:ascii="Calibri" w:cs="Calibri" w:eastAsia="Calibri" w:hAnsi="Calibri"/>
        </w:rPr>
        <w:t xml:space="preserve">F. Equipment, Technology &amp; Materials — $110,000 / 5 years</w:t>
      </w:r>
    </w:p>
    <w:p>
      <w:pPr>
        <w:pStyle w:val="ListParagraph"/>
        <w:numPr>
          <w:ilvl w:val="0"/>
          <w:numId w:val="1"/>
        </w:numPr>
        <w:spacing w:after="80"/>
      </w:pPr>
      <w:r>
        <w:rPr>
          <w:sz w:val="22"/>
          <w:szCs w:val="22"/>
          <w:rFonts w:ascii="Calibri" w:cs="Calibri" w:eastAsia="Calibri" w:hAnsi="Calibri"/>
        </w:rPr>
        <w:t xml:space="preserve">Hybrid learning platform / LMS licensing — $45,000. Annual subscription supporting online and hybrid cohort delivery. Calculation: Year 1 $12,000 (setup + first-year license); Years 2–5 $7,000–$10,000/yr based on enrollment tier. Annual: $12K, $10K, $8K, $8K, $7K.</w:t>
      </w:r>
    </w:p>
    <w:p>
      <w:pPr>
        <w:pStyle w:val="ListParagraph"/>
        <w:numPr>
          <w:ilvl w:val="0"/>
          <w:numId w:val="1"/>
        </w:numPr>
        <w:spacing w:after="80"/>
      </w:pPr>
      <w:r>
        <w:rPr>
          <w:sz w:val="22"/>
          <w:szCs w:val="22"/>
          <w:rFonts w:ascii="Calibri" w:cs="Calibri" w:eastAsia="Calibri" w:hAnsi="Calibri"/>
        </w:rPr>
        <w:t xml:space="preserve">Participant materials, curricula &amp; resource library — $44,000. Print and digital formation materials distributed to cohort participants. Calculation: ~30–40 participants/yr × ~$250 in books, journals, and digital subscriptions. Annual: $10K, $9K, $9K, $8K, $8K.</w:t>
      </w:r>
    </w:p>
    <w:p>
      <w:pPr>
        <w:pStyle w:val="ListParagraph"/>
        <w:numPr>
          <w:ilvl w:val="0"/>
          <w:numId w:val="1"/>
        </w:numPr>
        <w:spacing w:after="80"/>
      </w:pPr>
      <w:r>
        <w:rPr>
          <w:sz w:val="22"/>
          <w:szCs w:val="22"/>
          <w:rFonts w:ascii="Calibri" w:cs="Calibri" w:eastAsia="Calibri" w:hAnsi="Calibri"/>
        </w:rPr>
        <w:t xml:space="preserve">Office supplies &amp; equipment — $21,000. General office expenses supporting program administration (supplies, printing, minor equipment below the $5,000 capitalization threshold). Calculation: ~$400/month × 12 = $4,800/yr; Year 1 includes one-time setup of ~$1,000. Annual: $5K, $4K, $4K, $4K, $4K.</w:t>
      </w:r>
    </w:p>
    <w:p>
      <w:pPr>
        <w:pStyle w:val="Heading2"/>
        <w:spacing w:after="120" w:before="240"/>
      </w:pPr>
      <w:r>
        <w:rPr>
          <w:b/>
          <w:bCs/>
          <w:color w:val="1F2E5C"/>
          <w:sz w:val="26"/>
          <w:szCs w:val="26"/>
          <w:rFonts w:ascii="Calibri" w:cs="Calibri" w:eastAsia="Calibri" w:hAnsi="Calibri"/>
        </w:rPr>
        <w:t xml:space="preserve">G. Communications &amp; Dissemination — $95,000 / 5 years</w:t>
      </w:r>
    </w:p>
    <w:p>
      <w:pPr>
        <w:pStyle w:val="ListParagraph"/>
        <w:numPr>
          <w:ilvl w:val="0"/>
          <w:numId w:val="1"/>
        </w:numPr>
        <w:spacing w:after="80"/>
      </w:pPr>
      <w:r>
        <w:rPr>
          <w:sz w:val="22"/>
          <w:szCs w:val="22"/>
          <w:rFonts w:ascii="Calibri" w:cs="Calibri" w:eastAsia="Calibri" w:hAnsi="Calibri"/>
        </w:rPr>
        <w:t xml:space="preserve">Program reports &amp; publications — $35,000. Annual impact reports, participant stories, and institutional communications. Calculation: ~$7,000/yr (design, copy editing, print, distribution).</w:t>
      </w:r>
    </w:p>
    <w:p>
      <w:pPr>
        <w:pStyle w:val="ListParagraph"/>
        <w:numPr>
          <w:ilvl w:val="0"/>
          <w:numId w:val="1"/>
        </w:numPr>
        <w:spacing w:after="80"/>
      </w:pPr>
      <w:r>
        <w:rPr>
          <w:sz w:val="22"/>
          <w:szCs w:val="22"/>
          <w:rFonts w:ascii="Calibri" w:cs="Calibri" w:eastAsia="Calibri" w:hAnsi="Calibri"/>
        </w:rPr>
        <w:t xml:space="preserve">Video documentation &amp; digital media — $35,000. Professional video documentation of program components and participant journeys for dissemination. Calculation: ~$7,000/yr contracted videographer (2 short films/yr × ~$3,500 each).</w:t>
      </w:r>
    </w:p>
    <w:p>
      <w:pPr>
        <w:pStyle w:val="ListParagraph"/>
        <w:numPr>
          <w:ilvl w:val="0"/>
          <w:numId w:val="1"/>
        </w:numPr>
        <w:spacing w:after="80"/>
      </w:pPr>
      <w:r>
        <w:rPr>
          <w:sz w:val="22"/>
          <w:szCs w:val="22"/>
          <w:rFonts w:ascii="Calibri" w:cs="Calibri" w:eastAsia="Calibri" w:hAnsi="Calibri"/>
        </w:rPr>
        <w:t xml:space="preserve">Replication toolkit &amp; dissemination materials — $25,000. Curated, publishable toolkit for theological institutions seeking to adapt the Turner Model. Primary development Years 3–5. Annual: $3K, $4K, $6K, $6K, $6K.</w:t>
      </w:r>
    </w:p>
    <w:p>
      <w:pPr>
        <w:pStyle w:val="Heading2"/>
        <w:spacing w:after="120" w:before="240"/>
      </w:pPr>
      <w:r>
        <w:rPr>
          <w:b/>
          <w:bCs/>
          <w:color w:val="1F2E5C"/>
          <w:sz w:val="26"/>
          <w:szCs w:val="26"/>
          <w:rFonts w:ascii="Calibri" w:cs="Calibri" w:eastAsia="Calibri" w:hAnsi="Calibri"/>
        </w:rPr>
        <w:t xml:space="preserve">H. Sustainability &amp; Advancement — $90,000 / 5 years</w:t>
      </w:r>
    </w:p>
    <w:p>
      <w:pPr>
        <w:spacing w:after="120" w:before="0"/>
      </w:pPr>
      <w:r>
        <w:rPr>
          <w:b w:val="false"/>
          <w:bCs w:val="false"/>
          <w:i w:val="false"/>
          <w:iCs w:val="false"/>
          <w:sz w:val="22"/>
          <w:szCs w:val="22"/>
          <w:rFonts w:ascii="Calibri" w:cs="Calibri" w:eastAsia="Calibri" w:hAnsi="Calibri"/>
        </w:rPr>
        <w:t xml:space="preserve">Lilly’s Guide explicitly permits inclusion of fundraising and sustainability costs to support continuation of the program beyond the grant period. This category grows over the five years as Turner builds its philanthropic and earned-revenue infrastructure to sustain the initiative after 2030.</w:t>
      </w:r>
    </w:p>
    <w:p>
      <w:pPr>
        <w:pStyle w:val="ListParagraph"/>
        <w:numPr>
          <w:ilvl w:val="0"/>
          <w:numId w:val="1"/>
        </w:numPr>
        <w:spacing w:after="80"/>
      </w:pPr>
      <w:r>
        <w:rPr>
          <w:sz w:val="22"/>
          <w:szCs w:val="22"/>
          <w:rFonts w:ascii="Calibri" w:cs="Calibri" w:eastAsia="Calibri" w:hAnsi="Calibri"/>
        </w:rPr>
        <w:t xml:space="preserve">Donor cultivation &amp; fundraising strategy — $45,000. Development consultant engaged to build the annual giving program, major gift pipeline, and alumni engagement strategy specific to the initiative. Calculation: starting at $5,000 in Year 1, growing to $13,000 by Year 5 as the program establishes its track record and major-gift readiness. Annual: $5K, $7K, $9K, $11K, $13K.</w:t>
      </w:r>
    </w:p>
    <w:p>
      <w:pPr>
        <w:pStyle w:val="ListParagraph"/>
        <w:numPr>
          <w:ilvl w:val="0"/>
          <w:numId w:val="1"/>
        </w:numPr>
        <w:spacing w:after="80"/>
      </w:pPr>
      <w:r>
        <w:rPr>
          <w:sz w:val="22"/>
          <w:szCs w:val="22"/>
          <w:rFonts w:ascii="Calibri" w:cs="Calibri" w:eastAsia="Calibri" w:hAnsi="Calibri"/>
        </w:rPr>
        <w:t xml:space="preserve">Continuation planning &amp; institutional capacity — $45,000. Board engagement, strategic planning facilitation, and institutional systems development to embed program functions into Turner’s permanent operations and operating budget. Annual: $5K, $7K, $9K, $11K, $13K.</w:t>
      </w:r>
    </w:p>
    <w:p>
      <w:pPr>
        <w:pStyle w:val="Heading2"/>
        <w:spacing w:after="120" w:before="240"/>
      </w:pPr>
      <w:r>
        <w:rPr>
          <w:b/>
          <w:bCs/>
          <w:color w:val="1F2E5C"/>
          <w:sz w:val="26"/>
          <w:szCs w:val="26"/>
          <w:rFonts w:ascii="Calibri" w:cs="Calibri" w:eastAsia="Calibri" w:hAnsi="Calibri"/>
        </w:rPr>
        <w:t xml:space="preserve">I. Indirect Costs — $140,000 / 5 years (~6% of direct)</w:t>
      </w:r>
    </w:p>
    <w:p>
      <w:pPr>
        <w:spacing w:after="120" w:before="0"/>
      </w:pPr>
      <w:r>
        <w:rPr>
          <w:b w:val="false"/>
          <w:bCs w:val="false"/>
          <w:i w:val="false"/>
          <w:iCs w:val="false"/>
          <w:sz w:val="22"/>
          <w:szCs w:val="22"/>
          <w:rFonts w:ascii="Calibri" w:cs="Calibri" w:eastAsia="Calibri" w:hAnsi="Calibri"/>
        </w:rPr>
        <w:t xml:space="preserve">Turner requests indirect costs at approximately 6% of direct costs each year, well within Lilly Endowment’s 10% maximum. Indirect costs cover grant-related expenses that are necessary to conduct the program but are not easily itemized, including:</w:t>
      </w:r>
    </w:p>
    <w:p>
      <w:pPr>
        <w:pStyle w:val="ListParagraph"/>
        <w:numPr>
          <w:ilvl w:val="0"/>
          <w:numId w:val="1"/>
        </w:numPr>
        <w:spacing w:after="80"/>
      </w:pPr>
      <w:r>
        <w:rPr>
          <w:sz w:val="22"/>
          <w:szCs w:val="22"/>
          <w:rFonts w:ascii="Calibri" w:cs="Calibri" w:eastAsia="Calibri" w:hAnsi="Calibri"/>
        </w:rPr>
        <w:t xml:space="preserve">Financial monitoring, grant accounting, and reporting by the Controller’s office</w:t>
      </w:r>
    </w:p>
    <w:p>
      <w:pPr>
        <w:pStyle w:val="ListParagraph"/>
        <w:numPr>
          <w:ilvl w:val="0"/>
          <w:numId w:val="1"/>
        </w:numPr>
        <w:spacing w:after="80"/>
      </w:pPr>
      <w:r>
        <w:rPr>
          <w:sz w:val="22"/>
          <w:szCs w:val="22"/>
          <w:rFonts w:ascii="Calibri" w:cs="Calibri" w:eastAsia="Calibri" w:hAnsi="Calibri"/>
        </w:rPr>
        <w:t xml:space="preserve">Compliance documentation and audit-readiness for grant-funded activities</w:t>
      </w:r>
    </w:p>
    <w:p>
      <w:pPr>
        <w:pStyle w:val="ListParagraph"/>
        <w:numPr>
          <w:ilvl w:val="0"/>
          <w:numId w:val="1"/>
        </w:numPr>
        <w:spacing w:after="80"/>
      </w:pPr>
      <w:r>
        <w:rPr>
          <w:sz w:val="22"/>
          <w:szCs w:val="22"/>
          <w:rFonts w:ascii="Calibri" w:cs="Calibri" w:eastAsia="Calibri" w:hAnsi="Calibri"/>
        </w:rPr>
        <w:t xml:space="preserve">Human resources support for grant-funded personnel</w:t>
      </w:r>
    </w:p>
    <w:p>
      <w:pPr>
        <w:pStyle w:val="ListParagraph"/>
        <w:numPr>
          <w:ilvl w:val="0"/>
          <w:numId w:val="1"/>
        </w:numPr>
        <w:spacing w:after="80"/>
      </w:pPr>
      <w:r>
        <w:rPr>
          <w:sz w:val="22"/>
          <w:szCs w:val="22"/>
          <w:rFonts w:ascii="Calibri" w:cs="Calibri" w:eastAsia="Calibri" w:hAnsi="Calibri"/>
        </w:rPr>
        <w:t xml:space="preserve">IT infrastructure (network, security, file storage) supporting program operations</w:t>
      </w:r>
    </w:p>
    <w:p>
      <w:pPr>
        <w:spacing w:after="120" w:before="0"/>
      </w:pPr>
      <w:r>
        <w:rPr>
          <w:b w:val="false"/>
          <w:bCs w:val="false"/>
          <w:i w:val="false"/>
          <w:iCs w:val="false"/>
          <w:sz w:val="22"/>
          <w:szCs w:val="22"/>
          <w:rFonts w:ascii="Calibri" w:cs="Calibri" w:eastAsia="Calibri" w:hAnsi="Calibri"/>
        </w:rPr>
        <w:t xml:space="preserve">Calculation: 6% × annual direct costs, with whole-dollar rounding so the indirect total reconciles to $140,000. Annual: $29K, $28K, $28K, $28K, $27K. Per-year rates: 6.00%, 5.86%, 5.92%, 5.98%, 5.90%.</w:t>
      </w:r>
    </w:p>
    <w:p>
      <w:pPr>
        <w:pStyle w:val="Heading2"/>
        <w:spacing w:after="120" w:before="240"/>
      </w:pPr>
      <w:r>
        <w:rPr>
          <w:b/>
          <w:bCs/>
          <w:color w:val="1F2E5C"/>
          <w:sz w:val="26"/>
          <w:szCs w:val="26"/>
          <w:rFonts w:ascii="Calibri" w:cs="Calibri" w:eastAsia="Calibri" w:hAnsi="Calibri"/>
        </w:rPr>
        <w:t xml:space="preserve">Income &amp; Budget Balance</w:t>
      </w:r>
    </w:p>
    <w:p>
      <w:pPr>
        <w:spacing w:after="120" w:before="0"/>
      </w:pPr>
      <w:r>
        <w:rPr>
          <w:b w:val="false"/>
          <w:bCs w:val="false"/>
          <w:i w:val="false"/>
          <w:iCs w:val="false"/>
          <w:sz w:val="22"/>
          <w:szCs w:val="22"/>
          <w:rFonts w:ascii="Calibri" w:cs="Calibri" w:eastAsia="Calibri" w:hAnsi="Calibri"/>
        </w:rPr>
        <w:t xml:space="preserve">The Lilly Endowment grant is the sole funding source for this program. Annual grant income matches annual expenses each year ($512,000 / $506,000 / $501,000 / $496,000 / $485,000), and the budget is balanced. Turner is committed to providing in-kind institutional support for the program (executive leadership oversight, facilities access, IT systems, audit and compliance services) above and beyond the costs included in this budget; these are not requested from the grant.</w:t>
      </w:r>
    </w:p>
    <w:p>
      <w:pPr>
        <w:pStyle w:val="Heading2"/>
        <w:spacing w:after="120" w:before="240"/>
      </w:pPr>
      <w:r>
        <w:rPr>
          <w:b/>
          <w:bCs/>
          <w:color w:val="1F2E5C"/>
          <w:sz w:val="26"/>
          <w:szCs w:val="26"/>
          <w:rFonts w:ascii="Calibri" w:cs="Calibri" w:eastAsia="Calibri" w:hAnsi="Calibri"/>
        </w:rPr>
        <w:t xml:space="preserve">Signatures</w:t>
      </w:r>
    </w:p>
    <w:p>
      <w:pPr>
        <w:spacing w:after="120" w:before="0"/>
      </w:pPr>
      <w:r>
        <w:rPr>
          <w:b w:val="false"/>
          <w:bCs w:val="false"/>
          <w:i w:val="false"/>
          <w:iCs w:val="false"/>
          <w:sz w:val="22"/>
          <w:szCs w:val="22"/>
          <w:rFonts w:ascii="Calibri" w:cs="Calibri" w:eastAsia="Calibri" w:hAnsi="Calibri"/>
        </w:rPr>
        <w:t xml:space="preserve">All figures have been reviewed by Turner Theological Seminary’s Office of Business and Finance and are consistent with the institution’s chart of accounts and financial policies.</w:t>
      </w:r>
    </w:p>
    <w:p>
      <w:pPr>
        <w:spacing w:after="120" w:before="0"/>
      </w:pPr>
      <w:r>
        <w:rPr>
          <w:b w:val="false"/>
          <w:bCs w:val="false"/>
          <w:i w:val="false"/>
          <w:iCs w:val="false"/>
          <w:sz w:val="22"/>
          <w:szCs w:val="22"/>
          <w:rFonts w:ascii="Calibri" w:cs="Calibri" w:eastAsia="Calibri" w:hAnsi="Calibri"/>
        </w:rPr>
        <w:t xml:space="preserve"> </w:t>
      </w:r>
    </w:p>
    <w:p>
      <w:pPr>
        <w:spacing w:after="120" w:before="0"/>
      </w:pPr>
      <w:r>
        <w:rPr>
          <w:b w:val="false"/>
          <w:bCs w:val="false"/>
          <w:i w:val="false"/>
          <w:iCs w:val="false"/>
          <w:sz w:val="22"/>
          <w:szCs w:val="22"/>
          <w:rFonts w:ascii="Calibri" w:cs="Calibri" w:eastAsia="Calibri" w:hAnsi="Calibri"/>
        </w:rPr>
        <w:t xml:space="preserve">Grant Administrator:                                                          Finance: Controller:</w:t>
      </w:r>
    </w:p>
    <w:p>
      <w:pPr>
        <w:spacing w:after="120" w:before="0"/>
      </w:pPr>
      <w:r>
        <w:rPr>
          <w:b w:val="false"/>
          <w:bCs w:val="false"/>
          <w:i w:val="false"/>
          <w:iCs w:val="false"/>
          <w:sz w:val="22"/>
          <w:szCs w:val="22"/>
          <w:rFonts w:ascii="Calibri" w:cs="Calibri" w:eastAsia="Calibri" w:hAnsi="Calibri"/>
        </w:rPr>
        <w:t xml:space="preserve"> </w:t>
      </w:r>
    </w:p>
    <w:p>
      <w:pPr>
        <w:spacing w:after="120" w:before="0"/>
      </w:pPr>
      <w:r>
        <w:rPr>
          <w:b w:val="false"/>
          <w:bCs w:val="false"/>
          <w:i w:val="false"/>
          <w:iCs w:val="false"/>
          <w:sz w:val="22"/>
          <w:szCs w:val="22"/>
          <w:rFonts w:ascii="Calibri" w:cs="Calibri" w:eastAsia="Calibri" w:hAnsi="Calibri"/>
        </w:rPr>
        <w:t xml:space="preserve">Signature: ____________________________                Signature: ____________________________</w:t>
      </w:r>
    </w:p>
    <w:p>
      <w:pPr>
        <w:spacing w:after="120" w:before="0"/>
      </w:pPr>
      <w:r>
        <w:rPr>
          <w:b w:val="false"/>
          <w:bCs w:val="false"/>
          <w:i w:val="false"/>
          <w:iCs w:val="false"/>
          <w:sz w:val="22"/>
          <w:szCs w:val="22"/>
          <w:rFonts w:ascii="Calibri" w:cs="Calibri" w:eastAsia="Calibri" w:hAnsi="Calibri"/>
        </w:rPr>
        <w:t xml:space="preserve"> </w:t>
      </w:r>
    </w:p>
    <w:p>
      <w:pPr>
        <w:spacing w:after="120" w:before="0"/>
      </w:pPr>
      <w:r>
        <w:rPr>
          <w:b w:val="false"/>
          <w:bCs w:val="false"/>
          <w:i w:val="false"/>
          <w:iCs w:val="false"/>
          <w:sz w:val="22"/>
          <w:szCs w:val="22"/>
          <w:rFonts w:ascii="Calibri" w:cs="Calibri" w:eastAsia="Calibri" w:hAnsi="Calibri"/>
        </w:rPr>
        <w:t xml:space="preserve">Name: ________________________________                Name: Aliman Neal, Controller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2026-05-16T20:03:39.660Z</dcterms:created>
  <dcterms:modified xsi:type="dcterms:W3CDTF">2026-05-16T20:03:39.660Z</dcterms:modified>
</cp:coreProperties>
</file>

<file path=docProps/custom.xml><?xml version="1.0" encoding="utf-8"?>
<Properties xmlns="http://schemas.openxmlformats.org/officeDocument/2006/custom-properties" xmlns:vt="http://schemas.openxmlformats.org/officeDocument/2006/docPropsVTypes"/>
</file>