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EDDC8" w14:textId="4635689E" w:rsidR="009A39F6" w:rsidRPr="009A39F6" w:rsidRDefault="009A39F6" w:rsidP="009A39F6">
      <w:pPr>
        <w:spacing w:after="0" w:line="240" w:lineRule="auto"/>
        <w:rPr>
          <w:rFonts w:ascii="Times New Roman" w:eastAsia="Times New Roman" w:hAnsi="Times New Roman" w:cs="Times New Roman"/>
          <w:kern w:val="0"/>
          <w14:ligatures w14:val="none"/>
        </w:rPr>
      </w:pPr>
    </w:p>
    <w:p w14:paraId="06B1A4A4" w14:textId="77777777" w:rsidR="009A39F6" w:rsidRDefault="009A39F6" w:rsidP="009A39F6">
      <w:pPr>
        <w:spacing w:after="0" w:line="240" w:lineRule="auto"/>
        <w:outlineLvl w:val="0"/>
        <w:rPr>
          <w:rFonts w:ascii="Times New Roman" w:eastAsia="Times New Roman" w:hAnsi="Times New Roman" w:cs="Times New Roman"/>
          <w:b/>
          <w:bCs/>
          <w:kern w:val="36"/>
          <w:sz w:val="48"/>
          <w:szCs w:val="48"/>
          <w14:ligatures w14:val="none"/>
        </w:rPr>
      </w:pPr>
      <w:r w:rsidRPr="009A39F6">
        <w:rPr>
          <w:rFonts w:ascii="Times New Roman" w:eastAsia="Times New Roman" w:hAnsi="Times New Roman" w:cs="Times New Roman"/>
          <w:b/>
          <w:bCs/>
          <w:kern w:val="36"/>
          <w:sz w:val="48"/>
          <w:szCs w:val="48"/>
          <w14:ligatures w14:val="none"/>
        </w:rPr>
        <w:t xml:space="preserve">Sentiarch/Aegis Ecosystem: </w:t>
      </w:r>
    </w:p>
    <w:p w14:paraId="166F0997" w14:textId="09FB3F22" w:rsidR="009A39F6" w:rsidRPr="009A39F6" w:rsidRDefault="009A39F6" w:rsidP="009A39F6">
      <w:pPr>
        <w:spacing w:after="0" w:line="240" w:lineRule="auto"/>
        <w:outlineLvl w:val="0"/>
        <w:rPr>
          <w:rFonts w:ascii="Times New Roman" w:eastAsia="Times New Roman" w:hAnsi="Times New Roman" w:cs="Times New Roman"/>
          <w:b/>
          <w:bCs/>
          <w:kern w:val="36"/>
          <w:sz w:val="48"/>
          <w:szCs w:val="48"/>
          <w14:ligatures w14:val="none"/>
        </w:rPr>
      </w:pPr>
      <w:r w:rsidRPr="009A39F6">
        <w:rPr>
          <w:rFonts w:ascii="Times New Roman" w:eastAsia="Times New Roman" w:hAnsi="Times New Roman" w:cs="Times New Roman"/>
          <w:b/>
          <w:bCs/>
          <w:kern w:val="36"/>
          <w:sz w:val="48"/>
          <w:szCs w:val="48"/>
          <w14:ligatures w14:val="none"/>
        </w:rPr>
        <w:t>Conservative Architectural Review</w:t>
      </w:r>
    </w:p>
    <w:p w14:paraId="3CCFA7B8" w14:textId="77777777" w:rsidR="009A39F6" w:rsidRPr="009A39F6" w:rsidRDefault="009A39F6" w:rsidP="009A39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39F6">
        <w:rPr>
          <w:rFonts w:ascii="Times New Roman" w:eastAsia="Times New Roman" w:hAnsi="Times New Roman" w:cs="Times New Roman"/>
          <w:b/>
          <w:bCs/>
          <w:kern w:val="0"/>
          <w:sz w:val="36"/>
          <w:szCs w:val="36"/>
          <w14:ligatures w14:val="none"/>
        </w:rPr>
        <w:t>1. Conceptual Ambiguities</w:t>
      </w:r>
    </w:p>
    <w:p w14:paraId="05620AB9" w14:textId="77777777" w:rsidR="009A39F6" w:rsidRPr="009A39F6" w:rsidRDefault="009A39F6" w:rsidP="009A3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39F6">
        <w:rPr>
          <w:rFonts w:ascii="Times New Roman" w:eastAsia="Times New Roman" w:hAnsi="Times New Roman" w:cs="Times New Roman"/>
          <w:b/>
          <w:bCs/>
          <w:kern w:val="0"/>
          <w:sz w:val="27"/>
          <w:szCs w:val="27"/>
          <w14:ligatures w14:val="none"/>
        </w:rPr>
        <w:t>1.1 The "Stewardship" Concept</w:t>
      </w:r>
    </w:p>
    <w:p w14:paraId="1D421C9F" w14:textId="77777777" w:rsidR="009A39F6" w:rsidRPr="009A39F6" w:rsidRDefault="009A39F6" w:rsidP="009A39F6">
      <w:p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Ambiguity:</w:t>
      </w:r>
      <w:r w:rsidRPr="009A39F6">
        <w:rPr>
          <w:rFonts w:ascii="Times New Roman" w:eastAsia="Times New Roman" w:hAnsi="Times New Roman" w:cs="Times New Roman"/>
          <w:kern w:val="0"/>
          <w14:ligatures w14:val="none"/>
        </w:rPr>
        <w:t xml:space="preserve"> The term "stewardship" is used across the system as both an operational principle and a measurable outcome, but its concrete definition varies by context. For households, stewardship appears to mean financial discipline. For UHNW/FO, it means multi-generational preservation. For institutions, it means fair risk assessment.</w:t>
      </w:r>
    </w:p>
    <w:p w14:paraId="0C50C932" w14:textId="77777777" w:rsidR="009A39F6" w:rsidRPr="009A39F6" w:rsidRDefault="009A39F6" w:rsidP="009A39F6">
      <w:p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Risk:</w:t>
      </w:r>
      <w:r w:rsidRPr="009A39F6">
        <w:rPr>
          <w:rFonts w:ascii="Times New Roman" w:eastAsia="Times New Roman" w:hAnsi="Times New Roman" w:cs="Times New Roman"/>
          <w:kern w:val="0"/>
          <w14:ligatures w14:val="none"/>
        </w:rPr>
        <w:t xml:space="preserve"> Without a singular, operational definition, "stewardship" becomes a rhetorical device rather than an enforceable constraint. Different stakeholders may claim "stewardship alignment" while pursuing mutually incompatible goals.</w:t>
      </w:r>
    </w:p>
    <w:p w14:paraId="124336F1" w14:textId="77777777" w:rsidR="009A39F6" w:rsidRPr="009A39F6" w:rsidRDefault="009A39F6" w:rsidP="009A3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39F6">
        <w:rPr>
          <w:rFonts w:ascii="Times New Roman" w:eastAsia="Times New Roman" w:hAnsi="Times New Roman" w:cs="Times New Roman"/>
          <w:b/>
          <w:bCs/>
          <w:kern w:val="0"/>
          <w:sz w:val="27"/>
          <w:szCs w:val="27"/>
          <w14:ligatures w14:val="none"/>
        </w:rPr>
        <w:t>1.2 The Trust Index</w:t>
      </w:r>
    </w:p>
    <w:p w14:paraId="379F82BC" w14:textId="77777777" w:rsidR="009A39F6" w:rsidRPr="009A39F6" w:rsidRDefault="009A39F6" w:rsidP="009A39F6">
      <w:p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Ambiguity:</w:t>
      </w:r>
      <w:r w:rsidRPr="009A39F6">
        <w:rPr>
          <w:rFonts w:ascii="Times New Roman" w:eastAsia="Times New Roman" w:hAnsi="Times New Roman" w:cs="Times New Roman"/>
          <w:kern w:val="0"/>
          <w14:ligatures w14:val="none"/>
        </w:rPr>
        <w:t xml:space="preserve"> The Trust Index is described as a "living health signal" with four dimensions (financial resilience, stewardship behavior, mission/community impact, governance hygiene), but the weighting, thresholds, and interaction effects between dimensions are unspecified.</w:t>
      </w:r>
    </w:p>
    <w:p w14:paraId="7D672F33" w14:textId="77777777" w:rsidR="009A39F6" w:rsidRPr="009A39F6" w:rsidRDefault="009A39F6" w:rsidP="009A39F6">
      <w:p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Risk:</w:t>
      </w:r>
      <w:r w:rsidRPr="009A39F6">
        <w:rPr>
          <w:rFonts w:ascii="Times New Roman" w:eastAsia="Times New Roman" w:hAnsi="Times New Roman" w:cs="Times New Roman"/>
          <w:kern w:val="0"/>
          <w14:ligatures w14:val="none"/>
        </w:rPr>
        <w:t xml:space="preserve"> An underspecified composite metric becomes whatever its operator needs it to be. Without explicit formulas and validation criteria, the Trust Index could be </w:t>
      </w:r>
      <w:proofErr w:type="gramStart"/>
      <w:r w:rsidRPr="009A39F6">
        <w:rPr>
          <w:rFonts w:ascii="Times New Roman" w:eastAsia="Times New Roman" w:hAnsi="Times New Roman" w:cs="Times New Roman"/>
          <w:kern w:val="0"/>
          <w14:ligatures w14:val="none"/>
        </w:rPr>
        <w:t>gamed</w:t>
      </w:r>
      <w:proofErr w:type="gramEnd"/>
      <w:r w:rsidRPr="009A39F6">
        <w:rPr>
          <w:rFonts w:ascii="Times New Roman" w:eastAsia="Times New Roman" w:hAnsi="Times New Roman" w:cs="Times New Roman"/>
          <w:kern w:val="0"/>
          <w14:ligatures w14:val="none"/>
        </w:rPr>
        <w:t>, misinterpreted, or selectively applied.</w:t>
      </w:r>
    </w:p>
    <w:p w14:paraId="7A8AAD9C" w14:textId="77777777" w:rsidR="009A39F6" w:rsidRPr="009A39F6" w:rsidRDefault="009A39F6" w:rsidP="009A3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39F6">
        <w:rPr>
          <w:rFonts w:ascii="Times New Roman" w:eastAsia="Times New Roman" w:hAnsi="Times New Roman" w:cs="Times New Roman"/>
          <w:b/>
          <w:bCs/>
          <w:kern w:val="0"/>
          <w:sz w:val="27"/>
          <w:szCs w:val="27"/>
          <w14:ligatures w14:val="none"/>
        </w:rPr>
        <w:t>1.3 "Interpretive" vs. "Advisory" vs. "Decision-Making"</w:t>
      </w:r>
    </w:p>
    <w:p w14:paraId="35334411" w14:textId="77777777" w:rsidR="009A39F6" w:rsidRPr="009A39F6" w:rsidRDefault="009A39F6" w:rsidP="009A39F6">
      <w:p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Ambiguity:</w:t>
      </w:r>
      <w:r w:rsidRPr="009A39F6">
        <w:rPr>
          <w:rFonts w:ascii="Times New Roman" w:eastAsia="Times New Roman" w:hAnsi="Times New Roman" w:cs="Times New Roman"/>
          <w:kern w:val="0"/>
          <w14:ligatures w14:val="none"/>
        </w:rPr>
        <w:t xml:space="preserve"> The documents repeatedly claim that AI "interprets" and "frames" but does not "decide." However, the boundary between "framing three options" and "deciding which options to surface" is architecturally unclear. The system selects which routes to present, which signals to highlight, and what language to use—all of which are decision acts.</w:t>
      </w:r>
    </w:p>
    <w:p w14:paraId="0AC70689" w14:textId="77777777" w:rsidR="009A39F6" w:rsidRPr="009A39F6" w:rsidRDefault="009A39F6" w:rsidP="009A39F6">
      <w:p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Risk:</w:t>
      </w:r>
      <w:r w:rsidRPr="009A39F6">
        <w:rPr>
          <w:rFonts w:ascii="Times New Roman" w:eastAsia="Times New Roman" w:hAnsi="Times New Roman" w:cs="Times New Roman"/>
          <w:kern w:val="0"/>
          <w14:ligatures w14:val="none"/>
        </w:rPr>
        <w:t xml:space="preserve"> The semantic distinction between "interpretation" and "decision" may not survive legal or regulatory scrutiny. If a consumer follows a "route" that leads to harm, claiming the AI "only interpreted" may not provide liability insulation.</w:t>
      </w:r>
    </w:p>
    <w:p w14:paraId="2EEF367C" w14:textId="77777777" w:rsidR="009A39F6" w:rsidRDefault="009A39F6" w:rsidP="009A3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BBA735F" w14:textId="77777777" w:rsidR="009A39F6" w:rsidRDefault="009A39F6" w:rsidP="009A3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5ED4FEB" w14:textId="77777777" w:rsidR="009A39F6" w:rsidRDefault="009A39F6" w:rsidP="009A3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0527EC1" w14:textId="1AE8F435" w:rsidR="009A39F6" w:rsidRPr="009A39F6" w:rsidRDefault="009A39F6" w:rsidP="009A3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39F6">
        <w:rPr>
          <w:rFonts w:ascii="Times New Roman" w:eastAsia="Times New Roman" w:hAnsi="Times New Roman" w:cs="Times New Roman"/>
          <w:b/>
          <w:bCs/>
          <w:kern w:val="0"/>
          <w:sz w:val="27"/>
          <w:szCs w:val="27"/>
          <w14:ligatures w14:val="none"/>
        </w:rPr>
        <w:lastRenderedPageBreak/>
        <w:t>1.4 "Signal" as a First-Class Concept</w:t>
      </w:r>
    </w:p>
    <w:p w14:paraId="47D56271" w14:textId="77777777" w:rsidR="009A39F6" w:rsidRPr="009A39F6" w:rsidRDefault="009A39F6" w:rsidP="009A39F6">
      <w:p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Ambiguity:</w:t>
      </w:r>
      <w:r w:rsidRPr="009A39F6">
        <w:rPr>
          <w:rFonts w:ascii="Times New Roman" w:eastAsia="Times New Roman" w:hAnsi="Times New Roman" w:cs="Times New Roman"/>
          <w:kern w:val="0"/>
          <w14:ligatures w14:val="none"/>
        </w:rPr>
        <w:t xml:space="preserve"> The term "signal" is used to mean: (a) normalized data inputs, (b) computed metrics, (c) qualitative flags, and (d) composite indices. These are categorically different artifacts with different truth conditions.</w:t>
      </w:r>
    </w:p>
    <w:p w14:paraId="602E68F5" w14:textId="77777777" w:rsidR="009A39F6" w:rsidRPr="009A39F6" w:rsidRDefault="009A39F6" w:rsidP="009A39F6">
      <w:p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Risk:</w:t>
      </w:r>
      <w:r w:rsidRPr="009A39F6">
        <w:rPr>
          <w:rFonts w:ascii="Times New Roman" w:eastAsia="Times New Roman" w:hAnsi="Times New Roman" w:cs="Times New Roman"/>
          <w:kern w:val="0"/>
          <w14:ligatures w14:val="none"/>
        </w:rPr>
        <w:t xml:space="preserve"> Conflating these meanings obscures where human judgment enters the pipeline. A "signal" derived from raw bank data has different epistemic status than a "signal" inferred from behavioral pattern-matching.</w:t>
      </w:r>
    </w:p>
    <w:p w14:paraId="6F7D6C06" w14:textId="77777777" w:rsidR="009A39F6" w:rsidRPr="009A39F6" w:rsidRDefault="009A39F6" w:rsidP="009A3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39F6">
        <w:rPr>
          <w:rFonts w:ascii="Times New Roman" w:eastAsia="Times New Roman" w:hAnsi="Times New Roman" w:cs="Times New Roman"/>
          <w:b/>
          <w:bCs/>
          <w:kern w:val="0"/>
          <w:sz w:val="27"/>
          <w:szCs w:val="27"/>
          <w14:ligatures w14:val="none"/>
        </w:rPr>
        <w:t>1.5 The "Council" Metaphor</w:t>
      </w:r>
    </w:p>
    <w:p w14:paraId="39A60709" w14:textId="77777777" w:rsidR="009A39F6" w:rsidRPr="009A39F6" w:rsidRDefault="009A39F6" w:rsidP="009A39F6">
      <w:p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Ambiguity:</w:t>
      </w:r>
      <w:r w:rsidRPr="009A39F6">
        <w:rPr>
          <w:rFonts w:ascii="Times New Roman" w:eastAsia="Times New Roman" w:hAnsi="Times New Roman" w:cs="Times New Roman"/>
          <w:kern w:val="0"/>
          <w14:ligatures w14:val="none"/>
        </w:rPr>
        <w:t xml:space="preserve"> The system describes AI agents as a "council" with "VP-level" roles (Rails &amp; Treasury, Intelligence &amp; Products, etc.). This </w:t>
      </w:r>
      <w:proofErr w:type="spellStart"/>
      <w:r w:rsidRPr="009A39F6">
        <w:rPr>
          <w:rFonts w:ascii="Times New Roman" w:eastAsia="Times New Roman" w:hAnsi="Times New Roman" w:cs="Times New Roman"/>
          <w:kern w:val="0"/>
          <w14:ligatures w14:val="none"/>
        </w:rPr>
        <w:t>anthropomorphization</w:t>
      </w:r>
      <w:proofErr w:type="spellEnd"/>
      <w:r w:rsidRPr="009A39F6">
        <w:rPr>
          <w:rFonts w:ascii="Times New Roman" w:eastAsia="Times New Roman" w:hAnsi="Times New Roman" w:cs="Times New Roman"/>
          <w:kern w:val="0"/>
          <w14:ligatures w14:val="none"/>
        </w:rPr>
        <w:t xml:space="preserve"> is powerful for narrative purposes but obscures what is </w:t>
      </w:r>
      <w:proofErr w:type="gramStart"/>
      <w:r w:rsidRPr="009A39F6">
        <w:rPr>
          <w:rFonts w:ascii="Times New Roman" w:eastAsia="Times New Roman" w:hAnsi="Times New Roman" w:cs="Times New Roman"/>
          <w:kern w:val="0"/>
          <w14:ligatures w14:val="none"/>
        </w:rPr>
        <w:t>actually happening</w:t>
      </w:r>
      <w:proofErr w:type="gramEnd"/>
      <w:r w:rsidRPr="009A39F6">
        <w:rPr>
          <w:rFonts w:ascii="Times New Roman" w:eastAsia="Times New Roman" w:hAnsi="Times New Roman" w:cs="Times New Roman"/>
          <w:kern w:val="0"/>
          <w14:ligatures w14:val="none"/>
        </w:rPr>
        <w:t xml:space="preserve"> computationally—model orchestration with role-based prompting.</w:t>
      </w:r>
    </w:p>
    <w:p w14:paraId="3168AAA1" w14:textId="77777777" w:rsidR="009A39F6" w:rsidRPr="009A39F6" w:rsidRDefault="009A39F6" w:rsidP="009A39F6">
      <w:p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Risk:</w:t>
      </w:r>
      <w:r w:rsidRPr="009A39F6">
        <w:rPr>
          <w:rFonts w:ascii="Times New Roman" w:eastAsia="Times New Roman" w:hAnsi="Times New Roman" w:cs="Times New Roman"/>
          <w:kern w:val="0"/>
          <w14:ligatures w14:val="none"/>
        </w:rPr>
        <w:t xml:space="preserve"> Stakeholders (especially non-technical ones) may attribute properties to the "council" (deliberation, consensus, accountability) that do not exist in </w:t>
      </w:r>
      <w:proofErr w:type="gramStart"/>
      <w:r w:rsidRPr="009A39F6">
        <w:rPr>
          <w:rFonts w:ascii="Times New Roman" w:eastAsia="Times New Roman" w:hAnsi="Times New Roman" w:cs="Times New Roman"/>
          <w:kern w:val="0"/>
          <w14:ligatures w14:val="none"/>
        </w:rPr>
        <w:t>the technical</w:t>
      </w:r>
      <w:proofErr w:type="gramEnd"/>
      <w:r w:rsidRPr="009A39F6">
        <w:rPr>
          <w:rFonts w:ascii="Times New Roman" w:eastAsia="Times New Roman" w:hAnsi="Times New Roman" w:cs="Times New Roman"/>
          <w:kern w:val="0"/>
          <w14:ligatures w14:val="none"/>
        </w:rPr>
        <w:t xml:space="preserve"> implementation. This could lead to misplaced trust.</w:t>
      </w:r>
    </w:p>
    <w:p w14:paraId="1766AB79" w14:textId="77777777" w:rsidR="009A39F6" w:rsidRPr="009A39F6" w:rsidRDefault="009A39F6" w:rsidP="009A39F6">
      <w:pPr>
        <w:spacing w:after="0"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kern w:val="0"/>
          <w14:ligatures w14:val="none"/>
        </w:rPr>
        <w:pict w14:anchorId="72371C4C">
          <v:rect id="_x0000_i1026" style="width:0;height:1.5pt" o:hralign="center" o:hrstd="t" o:hr="t" fillcolor="#a0a0a0" stroked="f"/>
        </w:pict>
      </w:r>
    </w:p>
    <w:p w14:paraId="58CCF149" w14:textId="77777777" w:rsidR="009A39F6" w:rsidRPr="009A39F6" w:rsidRDefault="009A39F6" w:rsidP="009A39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39F6">
        <w:rPr>
          <w:rFonts w:ascii="Times New Roman" w:eastAsia="Times New Roman" w:hAnsi="Times New Roman" w:cs="Times New Roman"/>
          <w:b/>
          <w:bCs/>
          <w:kern w:val="0"/>
          <w:sz w:val="36"/>
          <w:szCs w:val="36"/>
          <w14:ligatures w14:val="none"/>
        </w:rPr>
        <w:t>2. Boundary &amp; Authority Risks</w:t>
      </w:r>
    </w:p>
    <w:p w14:paraId="49515D6D" w14:textId="77777777" w:rsidR="009A39F6" w:rsidRPr="009A39F6" w:rsidRDefault="009A39F6" w:rsidP="009A3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39F6">
        <w:rPr>
          <w:rFonts w:ascii="Times New Roman" w:eastAsia="Times New Roman" w:hAnsi="Times New Roman" w:cs="Times New Roman"/>
          <w:b/>
          <w:bCs/>
          <w:kern w:val="0"/>
          <w:sz w:val="27"/>
          <w:szCs w:val="27"/>
          <w14:ligatures w14:val="none"/>
        </w:rPr>
        <w:t>2.1 The BaaS Dependency</w:t>
      </w:r>
    </w:p>
    <w:p w14:paraId="517A0B9E" w14:textId="77777777" w:rsidR="009A39F6" w:rsidRPr="009A39F6" w:rsidRDefault="009A39F6" w:rsidP="009A39F6">
      <w:p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Finding:</w:t>
      </w:r>
      <w:r w:rsidRPr="009A39F6">
        <w:rPr>
          <w:rFonts w:ascii="Times New Roman" w:eastAsia="Times New Roman" w:hAnsi="Times New Roman" w:cs="Times New Roman"/>
          <w:kern w:val="0"/>
          <w14:ligatures w14:val="none"/>
        </w:rPr>
        <w:t xml:space="preserve"> The architecture depends on Banking-as-a-Service providers for regulated activities (deposits, lending, KYC/AML). Sentiarch/WayPoint is explicitly positioned as "not a bank."</w:t>
      </w:r>
    </w:p>
    <w:p w14:paraId="521C9140" w14:textId="77777777" w:rsidR="009A39F6" w:rsidRPr="009A39F6" w:rsidRDefault="009A39F6" w:rsidP="009A39F6">
      <w:p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Risk:</w:t>
      </w:r>
      <w:r w:rsidRPr="009A39F6">
        <w:rPr>
          <w:rFonts w:ascii="Times New Roman" w:eastAsia="Times New Roman" w:hAnsi="Times New Roman" w:cs="Times New Roman"/>
          <w:kern w:val="0"/>
          <w14:ligatures w14:val="none"/>
        </w:rPr>
        <w:t xml:space="preserve"> BaaS partnerships are contractual, not structural. If a BaaS provider withdraws (regulatory pressure, commercial dispute, strategic shift), the entire customer-facing product layer becomes orphaned. The documents acknowledge this but do not specify robust continuity mechanisms beyond "exit protocols in MSAs."</w:t>
      </w:r>
    </w:p>
    <w:p w14:paraId="2CFD30D3" w14:textId="77777777" w:rsidR="009A39F6" w:rsidRPr="009A39F6" w:rsidRDefault="009A39F6" w:rsidP="009A39F6">
      <w:p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Long-term concern:</w:t>
      </w:r>
      <w:r w:rsidRPr="009A39F6">
        <w:rPr>
          <w:rFonts w:ascii="Times New Roman" w:eastAsia="Times New Roman" w:hAnsi="Times New Roman" w:cs="Times New Roman"/>
          <w:kern w:val="0"/>
          <w14:ligatures w14:val="none"/>
        </w:rPr>
        <w:t xml:space="preserve"> Over 5-15 years, the regulatory treatment of BaaS overlays may tighten. Regulators may collapse the distinction between "interpretive layer" and "de facto lender," especially if Sentiarch's recommendations materially influence credit outcomes.</w:t>
      </w:r>
    </w:p>
    <w:p w14:paraId="60C16C5A" w14:textId="77777777" w:rsidR="009A39F6" w:rsidRDefault="009A39F6" w:rsidP="009A3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350D8392" w14:textId="77777777" w:rsidR="009A39F6" w:rsidRDefault="009A39F6" w:rsidP="009A3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D4AAFF1" w14:textId="77777777" w:rsidR="009A39F6" w:rsidRDefault="009A39F6" w:rsidP="009A3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846C9B3" w14:textId="627D559F" w:rsidR="009A39F6" w:rsidRPr="009A39F6" w:rsidRDefault="009A39F6" w:rsidP="009A3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39F6">
        <w:rPr>
          <w:rFonts w:ascii="Times New Roman" w:eastAsia="Times New Roman" w:hAnsi="Times New Roman" w:cs="Times New Roman"/>
          <w:b/>
          <w:bCs/>
          <w:kern w:val="0"/>
          <w:sz w:val="27"/>
          <w:szCs w:val="27"/>
          <w14:ligatures w14:val="none"/>
        </w:rPr>
        <w:lastRenderedPageBreak/>
        <w:t>2.2 The Trust-</w:t>
      </w:r>
      <w:proofErr w:type="spellStart"/>
      <w:r w:rsidRPr="009A39F6">
        <w:rPr>
          <w:rFonts w:ascii="Times New Roman" w:eastAsia="Times New Roman" w:hAnsi="Times New Roman" w:cs="Times New Roman"/>
          <w:b/>
          <w:bCs/>
          <w:kern w:val="0"/>
          <w:sz w:val="27"/>
          <w:szCs w:val="27"/>
          <w14:ligatures w14:val="none"/>
        </w:rPr>
        <w:t>OPSco</w:t>
      </w:r>
      <w:proofErr w:type="spellEnd"/>
      <w:r w:rsidRPr="009A39F6">
        <w:rPr>
          <w:rFonts w:ascii="Times New Roman" w:eastAsia="Times New Roman" w:hAnsi="Times New Roman" w:cs="Times New Roman"/>
          <w:b/>
          <w:bCs/>
          <w:kern w:val="0"/>
          <w:sz w:val="27"/>
          <w:szCs w:val="27"/>
          <w14:ligatures w14:val="none"/>
        </w:rPr>
        <w:t xml:space="preserve"> Separation</w:t>
      </w:r>
    </w:p>
    <w:p w14:paraId="1EB4909A" w14:textId="77777777" w:rsidR="009A39F6" w:rsidRPr="009A39F6" w:rsidRDefault="009A39F6" w:rsidP="009A39F6">
      <w:p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Finding:</w:t>
      </w:r>
      <w:r w:rsidRPr="009A39F6">
        <w:rPr>
          <w:rFonts w:ascii="Times New Roman" w:eastAsia="Times New Roman" w:hAnsi="Times New Roman" w:cs="Times New Roman"/>
          <w:kern w:val="0"/>
          <w14:ligatures w14:val="none"/>
        </w:rPr>
        <w:t xml:space="preserve"> The architecture separates ECS Trust (corpus/mission) from NGE/WayPoint (operations). This is presented as a governance feature.</w:t>
      </w:r>
    </w:p>
    <w:p w14:paraId="101C1CBF" w14:textId="77777777" w:rsidR="009A39F6" w:rsidRPr="009A39F6" w:rsidRDefault="009A39F6" w:rsidP="009A39F6">
      <w:p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Risk:</w:t>
      </w:r>
      <w:r w:rsidRPr="009A39F6">
        <w:rPr>
          <w:rFonts w:ascii="Times New Roman" w:eastAsia="Times New Roman" w:hAnsi="Times New Roman" w:cs="Times New Roman"/>
          <w:kern w:val="0"/>
          <w14:ligatures w14:val="none"/>
        </w:rPr>
        <w:t xml:space="preserve"> Separation is meaningful only if it is enforceable under stress. The documents do not specify:</w:t>
      </w:r>
    </w:p>
    <w:p w14:paraId="218772BA" w14:textId="77777777" w:rsidR="009A39F6" w:rsidRPr="009A39F6" w:rsidRDefault="009A39F6" w:rsidP="009A39F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kern w:val="0"/>
          <w14:ligatures w14:val="none"/>
        </w:rPr>
        <w:t>What happens if NGE requires capital injection that ECS is unwilling/unable to provide</w:t>
      </w:r>
    </w:p>
    <w:p w14:paraId="64490AE8" w14:textId="77777777" w:rsidR="009A39F6" w:rsidRPr="009A39F6" w:rsidRDefault="009A39F6" w:rsidP="009A39F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kern w:val="0"/>
          <w14:ligatures w14:val="none"/>
        </w:rPr>
        <w:t>How inter-entity loans or guarantees are priced and limited</w:t>
      </w:r>
    </w:p>
    <w:p w14:paraId="61344F1B" w14:textId="77777777" w:rsidR="009A39F6" w:rsidRPr="009A39F6" w:rsidRDefault="009A39F6" w:rsidP="009A39F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kern w:val="0"/>
          <w14:ligatures w14:val="none"/>
        </w:rPr>
        <w:t>Whether trustees have independent legal counsel to assess arm's-length validity</w:t>
      </w:r>
    </w:p>
    <w:p w14:paraId="2ECB9D12" w14:textId="77777777" w:rsidR="009A39F6" w:rsidRPr="009A39F6" w:rsidRDefault="009A39F6" w:rsidP="009A39F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kern w:val="0"/>
          <w14:ligatures w14:val="none"/>
        </w:rPr>
        <w:t>How conflicts of interest are managed when the same individuals serve across entities</w:t>
      </w:r>
    </w:p>
    <w:p w14:paraId="54558258" w14:textId="77777777" w:rsidR="009A39F6" w:rsidRPr="009A39F6" w:rsidRDefault="009A39F6" w:rsidP="009A3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39F6">
        <w:rPr>
          <w:rFonts w:ascii="Times New Roman" w:eastAsia="Times New Roman" w:hAnsi="Times New Roman" w:cs="Times New Roman"/>
          <w:b/>
          <w:bCs/>
          <w:kern w:val="0"/>
          <w:sz w:val="27"/>
          <w:szCs w:val="27"/>
          <w14:ligatures w14:val="none"/>
        </w:rPr>
        <w:t>2.3 Edge/Renaissance Risk Containment</w:t>
      </w:r>
    </w:p>
    <w:p w14:paraId="6F765CC2" w14:textId="77777777" w:rsidR="009A39F6" w:rsidRPr="009A39F6" w:rsidRDefault="009A39F6" w:rsidP="009A39F6">
      <w:p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Finding:</w:t>
      </w:r>
      <w:r w:rsidRPr="009A39F6">
        <w:rPr>
          <w:rFonts w:ascii="Times New Roman" w:eastAsia="Times New Roman" w:hAnsi="Times New Roman" w:cs="Times New Roman"/>
          <w:kern w:val="0"/>
          <w14:ligatures w14:val="none"/>
        </w:rPr>
        <w:t xml:space="preserve"> High-risk verticals (cannabis, creators, fresh-start populations) are ring-fenced in separate trusts/entities.</w:t>
      </w:r>
    </w:p>
    <w:p w14:paraId="2AD162CF" w14:textId="77777777" w:rsidR="009A39F6" w:rsidRPr="009A39F6" w:rsidRDefault="009A39F6" w:rsidP="009A39F6">
      <w:p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Risk:</w:t>
      </w:r>
      <w:r w:rsidRPr="009A39F6">
        <w:rPr>
          <w:rFonts w:ascii="Times New Roman" w:eastAsia="Times New Roman" w:hAnsi="Times New Roman" w:cs="Times New Roman"/>
          <w:kern w:val="0"/>
          <w14:ligatures w14:val="none"/>
        </w:rPr>
        <w:t xml:space="preserve"> Ring-fencing works for balance-sheet risk but not for reputational or regulatory contagion. If a Renaissance or Edge initiative generates adverse publicity or regulatory action, the brand association with Eden Crown and WayPoint may cause upstream damage regardless of legal separation.</w:t>
      </w:r>
    </w:p>
    <w:p w14:paraId="3DC85B11" w14:textId="77777777" w:rsidR="009A39F6" w:rsidRPr="009A39F6" w:rsidRDefault="009A39F6" w:rsidP="009A3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39F6">
        <w:rPr>
          <w:rFonts w:ascii="Times New Roman" w:eastAsia="Times New Roman" w:hAnsi="Times New Roman" w:cs="Times New Roman"/>
          <w:b/>
          <w:bCs/>
          <w:kern w:val="0"/>
          <w:sz w:val="27"/>
          <w:szCs w:val="27"/>
          <w14:ligatures w14:val="none"/>
        </w:rPr>
        <w:t>2.4 Heir AI Guide Authority</w:t>
      </w:r>
    </w:p>
    <w:p w14:paraId="4A5A7A09" w14:textId="77777777" w:rsidR="009A39F6" w:rsidRPr="009A39F6" w:rsidRDefault="009A39F6" w:rsidP="009A39F6">
      <w:p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Finding:</w:t>
      </w:r>
      <w:r w:rsidRPr="009A39F6">
        <w:rPr>
          <w:rFonts w:ascii="Times New Roman" w:eastAsia="Times New Roman" w:hAnsi="Times New Roman" w:cs="Times New Roman"/>
          <w:kern w:val="0"/>
          <w14:ligatures w14:val="none"/>
        </w:rPr>
        <w:t xml:space="preserve"> Each heir in the Graduation Project receives a dedicated AI guide that "knows the learner" and can "remind" them of prior positions, "run simulations," and "help prepare materials."</w:t>
      </w:r>
    </w:p>
    <w:p w14:paraId="0C088377" w14:textId="77777777" w:rsidR="009A39F6" w:rsidRPr="009A39F6" w:rsidRDefault="009A39F6" w:rsidP="009A39F6">
      <w:p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Risk:</w:t>
      </w:r>
      <w:r w:rsidRPr="009A39F6">
        <w:rPr>
          <w:rFonts w:ascii="Times New Roman" w:eastAsia="Times New Roman" w:hAnsi="Times New Roman" w:cs="Times New Roman"/>
          <w:kern w:val="0"/>
          <w14:ligatures w14:val="none"/>
        </w:rPr>
        <w:t xml:space="preserve"> The AI guide has significant formative authority over how an heir understands their position and options. If the guide's training data, prompts, or accessible context are incorrect or biased, the heir may develop systematically distorted views of the family system. There is no specified mechanism for the heir to obtain a "second opinion" from an independent source.</w:t>
      </w:r>
    </w:p>
    <w:p w14:paraId="3DA817B0" w14:textId="77777777" w:rsidR="009A39F6" w:rsidRPr="009A39F6" w:rsidRDefault="009A39F6" w:rsidP="009A3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39F6">
        <w:rPr>
          <w:rFonts w:ascii="Times New Roman" w:eastAsia="Times New Roman" w:hAnsi="Times New Roman" w:cs="Times New Roman"/>
          <w:b/>
          <w:bCs/>
          <w:kern w:val="0"/>
          <w:sz w:val="27"/>
          <w:szCs w:val="27"/>
          <w14:ligatures w14:val="none"/>
        </w:rPr>
        <w:t>2.5 Institutional Sandbox Scope Creep</w:t>
      </w:r>
    </w:p>
    <w:p w14:paraId="74A1A243" w14:textId="77777777" w:rsidR="009A39F6" w:rsidRPr="009A39F6" w:rsidRDefault="009A39F6" w:rsidP="009A39F6">
      <w:p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Finding:</w:t>
      </w:r>
      <w:r w:rsidRPr="009A39F6">
        <w:rPr>
          <w:rFonts w:ascii="Times New Roman" w:eastAsia="Times New Roman" w:hAnsi="Times New Roman" w:cs="Times New Roman"/>
          <w:kern w:val="0"/>
          <w14:ligatures w14:val="none"/>
        </w:rPr>
        <w:t xml:space="preserve"> Sandboxes begin with clear charters, scopes, and exit criteria. Over time, successful sandboxes "graduate" </w:t>
      </w:r>
      <w:proofErr w:type="gramStart"/>
      <w:r w:rsidRPr="009A39F6">
        <w:rPr>
          <w:rFonts w:ascii="Times New Roman" w:eastAsia="Times New Roman" w:hAnsi="Times New Roman" w:cs="Times New Roman"/>
          <w:kern w:val="0"/>
          <w14:ligatures w14:val="none"/>
        </w:rPr>
        <w:t>to</w:t>
      </w:r>
      <w:proofErr w:type="gramEnd"/>
      <w:r w:rsidRPr="009A39F6">
        <w:rPr>
          <w:rFonts w:ascii="Times New Roman" w:eastAsia="Times New Roman" w:hAnsi="Times New Roman" w:cs="Times New Roman"/>
          <w:kern w:val="0"/>
          <w14:ligatures w14:val="none"/>
        </w:rPr>
        <w:t xml:space="preserve"> deeper integration.</w:t>
      </w:r>
    </w:p>
    <w:p w14:paraId="77DAD0AF" w14:textId="77777777" w:rsidR="009A39F6" w:rsidRPr="009A39F6" w:rsidRDefault="009A39F6" w:rsidP="009A39F6">
      <w:p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Risk:</w:t>
      </w:r>
      <w:r w:rsidRPr="009A39F6">
        <w:rPr>
          <w:rFonts w:ascii="Times New Roman" w:eastAsia="Times New Roman" w:hAnsi="Times New Roman" w:cs="Times New Roman"/>
          <w:kern w:val="0"/>
          <w14:ligatures w14:val="none"/>
        </w:rPr>
        <w:t xml:space="preserve"> The graduation criteria are vague ("trust and clarity are established"). Without explicit thresholds, sandboxes may expand organically, with each incremental step appearing reasonable but the cumulative effect being significant authority transfer. The documents do not specify who has authority to refuse graduation or require rollback.</w:t>
      </w:r>
    </w:p>
    <w:p w14:paraId="2084BC97" w14:textId="77777777" w:rsidR="009A39F6" w:rsidRPr="009A39F6" w:rsidRDefault="009A39F6" w:rsidP="009A39F6">
      <w:pPr>
        <w:spacing w:after="0"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kern w:val="0"/>
          <w14:ligatures w14:val="none"/>
        </w:rPr>
        <w:pict w14:anchorId="47458399">
          <v:rect id="_x0000_i1027" style="width:0;height:1.5pt" o:hralign="center" o:hrstd="t" o:hr="t" fillcolor="#a0a0a0" stroked="f"/>
        </w:pict>
      </w:r>
    </w:p>
    <w:p w14:paraId="1F43BFCE" w14:textId="77777777" w:rsidR="009A39F6" w:rsidRPr="009A39F6" w:rsidRDefault="009A39F6" w:rsidP="009A39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39F6">
        <w:rPr>
          <w:rFonts w:ascii="Times New Roman" w:eastAsia="Times New Roman" w:hAnsi="Times New Roman" w:cs="Times New Roman"/>
          <w:b/>
          <w:bCs/>
          <w:kern w:val="0"/>
          <w:sz w:val="36"/>
          <w:szCs w:val="36"/>
          <w14:ligatures w14:val="none"/>
        </w:rPr>
        <w:lastRenderedPageBreak/>
        <w:t>3. Memory &amp; Continuity Concerns</w:t>
      </w:r>
    </w:p>
    <w:p w14:paraId="0521F83D" w14:textId="77777777" w:rsidR="009A39F6" w:rsidRPr="009A39F6" w:rsidRDefault="009A39F6" w:rsidP="009A3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39F6">
        <w:rPr>
          <w:rFonts w:ascii="Times New Roman" w:eastAsia="Times New Roman" w:hAnsi="Times New Roman" w:cs="Times New Roman"/>
          <w:b/>
          <w:bCs/>
          <w:kern w:val="0"/>
          <w:sz w:val="27"/>
          <w:szCs w:val="27"/>
          <w14:ligatures w14:val="none"/>
        </w:rPr>
        <w:t>3.1 Institutional Memory as a Product Feature</w:t>
      </w:r>
    </w:p>
    <w:p w14:paraId="033CEAB2" w14:textId="77777777" w:rsidR="009A39F6" w:rsidRPr="009A39F6" w:rsidRDefault="009A39F6" w:rsidP="009A39F6">
      <w:p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Finding:</w:t>
      </w:r>
      <w:r w:rsidRPr="009A39F6">
        <w:rPr>
          <w:rFonts w:ascii="Times New Roman" w:eastAsia="Times New Roman" w:hAnsi="Times New Roman" w:cs="Times New Roman"/>
          <w:kern w:val="0"/>
          <w14:ligatures w14:val="none"/>
        </w:rPr>
        <w:t xml:space="preserve"> The system is designed to accumulate "origin stories," decision histories, and learner reflections over decades, serving as institutional memory for families and heirs.</w:t>
      </w:r>
    </w:p>
    <w:p w14:paraId="53045A6C" w14:textId="77777777" w:rsidR="009A39F6" w:rsidRPr="009A39F6" w:rsidRDefault="009A39F6" w:rsidP="009A39F6">
      <w:p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Risk Scenarios:</w:t>
      </w:r>
    </w:p>
    <w:p w14:paraId="690DBE12" w14:textId="77777777" w:rsidR="009A39F6" w:rsidRPr="009A39F6" w:rsidRDefault="009A39F6" w:rsidP="009A39F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Data loss:</w:t>
      </w:r>
      <w:r w:rsidRPr="009A39F6">
        <w:rPr>
          <w:rFonts w:ascii="Times New Roman" w:eastAsia="Times New Roman" w:hAnsi="Times New Roman" w:cs="Times New Roman"/>
          <w:kern w:val="0"/>
          <w14:ligatures w14:val="none"/>
        </w:rPr>
        <w:t xml:space="preserve"> What happens if the technical substrate fails, is hacked, or is corrupted? The documents do not specify backup, verification, or disaster recovery for memory components.</w:t>
      </w:r>
    </w:p>
    <w:p w14:paraId="4F41AB67" w14:textId="77777777" w:rsidR="009A39F6" w:rsidRPr="009A39F6" w:rsidRDefault="009A39F6" w:rsidP="009A39F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Context decay:</w:t>
      </w:r>
      <w:r w:rsidRPr="009A39F6">
        <w:rPr>
          <w:rFonts w:ascii="Times New Roman" w:eastAsia="Times New Roman" w:hAnsi="Times New Roman" w:cs="Times New Roman"/>
          <w:kern w:val="0"/>
          <w14:ligatures w14:val="none"/>
        </w:rPr>
        <w:t xml:space="preserve"> Over 15-30 years, the meaning of stored decisions may become unclear. "We reduced distributions in 2028" means different things depending on the </w:t>
      </w:r>
      <w:proofErr w:type="gramStart"/>
      <w:r w:rsidRPr="009A39F6">
        <w:rPr>
          <w:rFonts w:ascii="Times New Roman" w:eastAsia="Times New Roman" w:hAnsi="Times New Roman" w:cs="Times New Roman"/>
          <w:kern w:val="0"/>
          <w14:ligatures w14:val="none"/>
        </w:rPr>
        <w:t>economic</w:t>
      </w:r>
      <w:proofErr w:type="gramEnd"/>
      <w:r w:rsidRPr="009A39F6">
        <w:rPr>
          <w:rFonts w:ascii="Times New Roman" w:eastAsia="Times New Roman" w:hAnsi="Times New Roman" w:cs="Times New Roman"/>
          <w:kern w:val="0"/>
          <w14:ligatures w14:val="none"/>
        </w:rPr>
        <w:t>, family, and regulatory context of 2028.</w:t>
      </w:r>
    </w:p>
    <w:p w14:paraId="255979B8" w14:textId="77777777" w:rsidR="009A39F6" w:rsidRPr="009A39F6" w:rsidRDefault="009A39F6" w:rsidP="009A39F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Ossification:</w:t>
      </w:r>
      <w:r w:rsidRPr="009A39F6">
        <w:rPr>
          <w:rFonts w:ascii="Times New Roman" w:eastAsia="Times New Roman" w:hAnsi="Times New Roman" w:cs="Times New Roman"/>
          <w:kern w:val="0"/>
          <w14:ligatures w14:val="none"/>
        </w:rPr>
        <w:t xml:space="preserve"> Stored "origin stories" may become canonical in ways that prevent legitimate re-evaluation. An heir may defer to "what grandfather intended" as mediated by the AI rather than exercising independent judgment.</w:t>
      </w:r>
    </w:p>
    <w:p w14:paraId="749F3F83" w14:textId="77777777" w:rsidR="009A39F6" w:rsidRPr="009A39F6" w:rsidRDefault="009A39F6" w:rsidP="009A3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39F6">
        <w:rPr>
          <w:rFonts w:ascii="Times New Roman" w:eastAsia="Times New Roman" w:hAnsi="Times New Roman" w:cs="Times New Roman"/>
          <w:b/>
          <w:bCs/>
          <w:kern w:val="0"/>
          <w:sz w:val="27"/>
          <w:szCs w:val="27"/>
          <w14:ligatures w14:val="none"/>
        </w:rPr>
        <w:t>3.2 AI Guide Memory Persistence</w:t>
      </w:r>
    </w:p>
    <w:p w14:paraId="1C548339" w14:textId="77777777" w:rsidR="009A39F6" w:rsidRPr="009A39F6" w:rsidRDefault="009A39F6" w:rsidP="009A39F6">
      <w:p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Finding:</w:t>
      </w:r>
      <w:r w:rsidRPr="009A39F6">
        <w:rPr>
          <w:rFonts w:ascii="Times New Roman" w:eastAsia="Times New Roman" w:hAnsi="Times New Roman" w:cs="Times New Roman"/>
          <w:kern w:val="0"/>
          <w14:ligatures w14:val="none"/>
        </w:rPr>
        <w:t xml:space="preserve"> AI guides are "persistent, not stateless" and can remember the learner's journey, questions, and insights.</w:t>
      </w:r>
    </w:p>
    <w:p w14:paraId="713AD448" w14:textId="77777777" w:rsidR="009A39F6" w:rsidRPr="009A39F6" w:rsidRDefault="009A39F6" w:rsidP="009A39F6">
      <w:p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Risk:</w:t>
      </w:r>
      <w:r w:rsidRPr="009A39F6">
        <w:rPr>
          <w:rFonts w:ascii="Times New Roman" w:eastAsia="Times New Roman" w:hAnsi="Times New Roman" w:cs="Times New Roman"/>
          <w:kern w:val="0"/>
          <w14:ligatures w14:val="none"/>
        </w:rPr>
        <w:t xml:space="preserve"> Persistent memory creates path dependence. Early interactions shape the guide's model of the learner, which shapes future guidance, which shapes future learner behavior. There is no specified mechanism for:</w:t>
      </w:r>
    </w:p>
    <w:p w14:paraId="78EEBF4B" w14:textId="77777777" w:rsidR="009A39F6" w:rsidRPr="009A39F6" w:rsidRDefault="009A39F6" w:rsidP="009A39F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kern w:val="0"/>
          <w14:ligatures w14:val="none"/>
        </w:rPr>
        <w:t xml:space="preserve">The </w:t>
      </w:r>
      <w:proofErr w:type="gramStart"/>
      <w:r w:rsidRPr="009A39F6">
        <w:rPr>
          <w:rFonts w:ascii="Times New Roman" w:eastAsia="Times New Roman" w:hAnsi="Times New Roman" w:cs="Times New Roman"/>
          <w:kern w:val="0"/>
          <w14:ligatures w14:val="none"/>
        </w:rPr>
        <w:t>learner to</w:t>
      </w:r>
      <w:proofErr w:type="gramEnd"/>
      <w:r w:rsidRPr="009A39F6">
        <w:rPr>
          <w:rFonts w:ascii="Times New Roman" w:eastAsia="Times New Roman" w:hAnsi="Times New Roman" w:cs="Times New Roman"/>
          <w:kern w:val="0"/>
          <w14:ligatures w14:val="none"/>
        </w:rPr>
        <w:t xml:space="preserve"> "reset" the guide's model of them</w:t>
      </w:r>
    </w:p>
    <w:p w14:paraId="7A2DAB3C" w14:textId="77777777" w:rsidR="009A39F6" w:rsidRPr="009A39F6" w:rsidRDefault="009A39F6" w:rsidP="009A39F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kern w:val="0"/>
          <w14:ligatures w14:val="none"/>
        </w:rPr>
        <w:t>External audit of what the guide "remembers" and how it uses that memory</w:t>
      </w:r>
    </w:p>
    <w:p w14:paraId="450F1AE7" w14:textId="77777777" w:rsidR="009A39F6" w:rsidRPr="009A39F6" w:rsidRDefault="009A39F6" w:rsidP="009A39F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kern w:val="0"/>
          <w14:ligatures w14:val="none"/>
        </w:rPr>
        <w:t>Detection of cases where early memory introduces systematic bias</w:t>
      </w:r>
    </w:p>
    <w:p w14:paraId="6F87DE5E" w14:textId="77777777" w:rsidR="009A39F6" w:rsidRPr="009A39F6" w:rsidRDefault="009A39F6" w:rsidP="009A3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39F6">
        <w:rPr>
          <w:rFonts w:ascii="Times New Roman" w:eastAsia="Times New Roman" w:hAnsi="Times New Roman" w:cs="Times New Roman"/>
          <w:b/>
          <w:bCs/>
          <w:kern w:val="0"/>
          <w:sz w:val="27"/>
          <w:szCs w:val="27"/>
          <w14:ligatures w14:val="none"/>
        </w:rPr>
        <w:t>3.3 Scenario Engine Versioning</w:t>
      </w:r>
    </w:p>
    <w:p w14:paraId="4A6A9CCE" w14:textId="77777777" w:rsidR="009A39F6" w:rsidRPr="009A39F6" w:rsidRDefault="009A39F6" w:rsidP="009A39F6">
      <w:p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Finding:</w:t>
      </w:r>
      <w:r w:rsidRPr="009A39F6">
        <w:rPr>
          <w:rFonts w:ascii="Times New Roman" w:eastAsia="Times New Roman" w:hAnsi="Times New Roman" w:cs="Times New Roman"/>
          <w:kern w:val="0"/>
          <w14:ligatures w14:val="none"/>
        </w:rPr>
        <w:t xml:space="preserve"> The scenario engine runs "what-if" simulations based on current signals and models.</w:t>
      </w:r>
    </w:p>
    <w:p w14:paraId="770E70F6" w14:textId="77777777" w:rsidR="009A39F6" w:rsidRPr="009A39F6" w:rsidRDefault="009A39F6" w:rsidP="009A39F6">
      <w:p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Risk:</w:t>
      </w:r>
      <w:r w:rsidRPr="009A39F6">
        <w:rPr>
          <w:rFonts w:ascii="Times New Roman" w:eastAsia="Times New Roman" w:hAnsi="Times New Roman" w:cs="Times New Roman"/>
          <w:kern w:val="0"/>
          <w14:ligatures w14:val="none"/>
        </w:rPr>
        <w:t xml:space="preserve"> Models evolve. A scenario run in 2025 and a scenario run in 2035 using the same inputs may produce different outputs due to model updates. If families rely on historical scenario runs for decision rationale, they must understand which model version produced those results. The documents mention "versioning" but do not specify how version history is exposed to end users or how old scenario runs are re-interpretable under new models.</w:t>
      </w:r>
    </w:p>
    <w:p w14:paraId="57F24735" w14:textId="77777777" w:rsidR="009A39F6" w:rsidRDefault="009A39F6" w:rsidP="009A3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DAF7984" w14:textId="77777777" w:rsidR="009A39F6" w:rsidRDefault="009A39F6" w:rsidP="009A3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0107D50" w14:textId="04A29EB7" w:rsidR="009A39F6" w:rsidRPr="009A39F6" w:rsidRDefault="009A39F6" w:rsidP="009A3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39F6">
        <w:rPr>
          <w:rFonts w:ascii="Times New Roman" w:eastAsia="Times New Roman" w:hAnsi="Times New Roman" w:cs="Times New Roman"/>
          <w:b/>
          <w:bCs/>
          <w:kern w:val="0"/>
          <w:sz w:val="27"/>
          <w:szCs w:val="27"/>
          <w14:ligatures w14:val="none"/>
        </w:rPr>
        <w:lastRenderedPageBreak/>
        <w:t>3.4 Cross-Generational Handoff Fragility</w:t>
      </w:r>
    </w:p>
    <w:p w14:paraId="13A427ED" w14:textId="77777777" w:rsidR="009A39F6" w:rsidRPr="009A39F6" w:rsidRDefault="009A39F6" w:rsidP="009A39F6">
      <w:p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Finding:</w:t>
      </w:r>
      <w:r w:rsidRPr="009A39F6">
        <w:rPr>
          <w:rFonts w:ascii="Times New Roman" w:eastAsia="Times New Roman" w:hAnsi="Times New Roman" w:cs="Times New Roman"/>
          <w:kern w:val="0"/>
          <w14:ligatures w14:val="none"/>
        </w:rPr>
        <w:t xml:space="preserve"> The system assumes it will operate across generational transitions (30+ year horizon).</w:t>
      </w:r>
    </w:p>
    <w:p w14:paraId="1B9C7BFA" w14:textId="77777777" w:rsidR="009A39F6" w:rsidRPr="009A39F6" w:rsidRDefault="009A39F6" w:rsidP="009A39F6">
      <w:p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Risk:</w:t>
      </w:r>
      <w:r w:rsidRPr="009A39F6">
        <w:rPr>
          <w:rFonts w:ascii="Times New Roman" w:eastAsia="Times New Roman" w:hAnsi="Times New Roman" w:cs="Times New Roman"/>
          <w:kern w:val="0"/>
          <w14:ligatures w14:val="none"/>
        </w:rPr>
        <w:t xml:space="preserve"> The people who designed the </w:t>
      </w:r>
      <w:proofErr w:type="gramStart"/>
      <w:r w:rsidRPr="009A39F6">
        <w:rPr>
          <w:rFonts w:ascii="Times New Roman" w:eastAsia="Times New Roman" w:hAnsi="Times New Roman" w:cs="Times New Roman"/>
          <w:kern w:val="0"/>
          <w14:ligatures w14:val="none"/>
        </w:rPr>
        <w:t>system,</w:t>
      </w:r>
      <w:proofErr w:type="gramEnd"/>
      <w:r w:rsidRPr="009A39F6">
        <w:rPr>
          <w:rFonts w:ascii="Times New Roman" w:eastAsia="Times New Roman" w:hAnsi="Times New Roman" w:cs="Times New Roman"/>
          <w:kern w:val="0"/>
          <w14:ligatures w14:val="none"/>
        </w:rPr>
        <w:t xml:space="preserve"> understood its rationale, and calibrated its values will not be present in 30 years. The system may become a "black box" to future generations—operationally functional but philosophically opaque. Specifically:</w:t>
      </w:r>
    </w:p>
    <w:p w14:paraId="5D4CF4E3" w14:textId="77777777" w:rsidR="009A39F6" w:rsidRPr="009A39F6" w:rsidRDefault="009A39F6" w:rsidP="009A39F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kern w:val="0"/>
          <w14:ligatures w14:val="none"/>
        </w:rPr>
        <w:t>Current "guardrails" may become outdated but remain technically enforced</w:t>
      </w:r>
    </w:p>
    <w:p w14:paraId="6C5B92A3" w14:textId="77777777" w:rsidR="009A39F6" w:rsidRPr="009A39F6" w:rsidRDefault="009A39F6" w:rsidP="009A39F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kern w:val="0"/>
          <w14:ligatures w14:val="none"/>
        </w:rPr>
        <w:t>The mission charter embedded in ECS may reflect 2025 values that future beneficiaries do not share</w:t>
      </w:r>
    </w:p>
    <w:p w14:paraId="10155FD1" w14:textId="77777777" w:rsidR="009A39F6" w:rsidRPr="009A39F6" w:rsidRDefault="009A39F6" w:rsidP="009A39F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kern w:val="0"/>
          <w14:ligatures w14:val="none"/>
        </w:rPr>
        <w:t>No mechanism is specified for fundamental rechartering if future generations determine the foundational mission was flawed</w:t>
      </w:r>
    </w:p>
    <w:p w14:paraId="1F099E48" w14:textId="77777777" w:rsidR="009A39F6" w:rsidRPr="009A39F6" w:rsidRDefault="009A39F6" w:rsidP="009A39F6">
      <w:pPr>
        <w:spacing w:after="0"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kern w:val="0"/>
          <w14:ligatures w14:val="none"/>
        </w:rPr>
        <w:pict w14:anchorId="50D66550">
          <v:rect id="_x0000_i1028" style="width:0;height:1.5pt" o:hralign="center" o:hrstd="t" o:hr="t" fillcolor="#a0a0a0" stroked="f"/>
        </w:pict>
      </w:r>
    </w:p>
    <w:p w14:paraId="4F0A0353" w14:textId="77777777" w:rsidR="009A39F6" w:rsidRPr="009A39F6" w:rsidRDefault="009A39F6" w:rsidP="009A39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39F6">
        <w:rPr>
          <w:rFonts w:ascii="Times New Roman" w:eastAsia="Times New Roman" w:hAnsi="Times New Roman" w:cs="Times New Roman"/>
          <w:b/>
          <w:bCs/>
          <w:kern w:val="0"/>
          <w:sz w:val="36"/>
          <w:szCs w:val="36"/>
          <w14:ligatures w14:val="none"/>
        </w:rPr>
        <w:t>4. Time Horizon Failure Modes</w:t>
      </w:r>
    </w:p>
    <w:p w14:paraId="4E2E78D1" w14:textId="77777777" w:rsidR="009A39F6" w:rsidRPr="009A39F6" w:rsidRDefault="009A39F6" w:rsidP="009A3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39F6">
        <w:rPr>
          <w:rFonts w:ascii="Times New Roman" w:eastAsia="Times New Roman" w:hAnsi="Times New Roman" w:cs="Times New Roman"/>
          <w:b/>
          <w:bCs/>
          <w:kern w:val="0"/>
          <w:sz w:val="27"/>
          <w:szCs w:val="27"/>
          <w14:ligatures w14:val="none"/>
        </w:rPr>
        <w:t>4.1 Five-Year Horizon</w:t>
      </w:r>
    </w:p>
    <w:p w14:paraId="67DDD8D1" w14:textId="77777777" w:rsidR="009A39F6" w:rsidRPr="009A39F6" w:rsidRDefault="009A39F6" w:rsidP="009A39F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BaaS partner withdrawal or bankruptcy:</w:t>
      </w:r>
      <w:r w:rsidRPr="009A39F6">
        <w:rPr>
          <w:rFonts w:ascii="Times New Roman" w:eastAsia="Times New Roman" w:hAnsi="Times New Roman" w:cs="Times New Roman"/>
          <w:kern w:val="0"/>
          <w14:ligatures w14:val="none"/>
        </w:rPr>
        <w:t xml:space="preserve"> Customer data and relationships trapped in partnership dissolution</w:t>
      </w:r>
    </w:p>
    <w:p w14:paraId="44D3C389" w14:textId="77777777" w:rsidR="009A39F6" w:rsidRPr="009A39F6" w:rsidRDefault="009A39F6" w:rsidP="009A39F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Regulatory classification change:</w:t>
      </w:r>
      <w:r w:rsidRPr="009A39F6">
        <w:rPr>
          <w:rFonts w:ascii="Times New Roman" w:eastAsia="Times New Roman" w:hAnsi="Times New Roman" w:cs="Times New Roman"/>
          <w:kern w:val="0"/>
          <w14:ligatures w14:val="none"/>
        </w:rPr>
        <w:t xml:space="preserve"> Sentiarch/WayPoint reclassified as requiring banking charter</w:t>
      </w:r>
    </w:p>
    <w:p w14:paraId="0B01310B" w14:textId="77777777" w:rsidR="009A39F6" w:rsidRPr="009A39F6" w:rsidRDefault="009A39F6" w:rsidP="009A39F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AI model provider discontinuation:</w:t>
      </w:r>
      <w:r w:rsidRPr="009A39F6">
        <w:rPr>
          <w:rFonts w:ascii="Times New Roman" w:eastAsia="Times New Roman" w:hAnsi="Times New Roman" w:cs="Times New Roman"/>
          <w:kern w:val="0"/>
          <w14:ligatures w14:val="none"/>
        </w:rPr>
        <w:t xml:space="preserve"> Core interpretive capability dependent on external API that is deprecated</w:t>
      </w:r>
    </w:p>
    <w:p w14:paraId="47C33768" w14:textId="77777777" w:rsidR="009A39F6" w:rsidRPr="009A39F6" w:rsidRDefault="009A39F6" w:rsidP="009A39F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Key person risk:</w:t>
      </w:r>
      <w:r w:rsidRPr="009A39F6">
        <w:rPr>
          <w:rFonts w:ascii="Times New Roman" w:eastAsia="Times New Roman" w:hAnsi="Times New Roman" w:cs="Times New Roman"/>
          <w:kern w:val="0"/>
          <w14:ligatures w14:val="none"/>
        </w:rPr>
        <w:t xml:space="preserve"> Architecture designed by a small team; departure before institutionalization creates orphaned intent</w:t>
      </w:r>
    </w:p>
    <w:p w14:paraId="27316467" w14:textId="77777777" w:rsidR="009A39F6" w:rsidRPr="009A39F6" w:rsidRDefault="009A39F6" w:rsidP="009A3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39F6">
        <w:rPr>
          <w:rFonts w:ascii="Times New Roman" w:eastAsia="Times New Roman" w:hAnsi="Times New Roman" w:cs="Times New Roman"/>
          <w:b/>
          <w:bCs/>
          <w:kern w:val="0"/>
          <w:sz w:val="27"/>
          <w:szCs w:val="27"/>
          <w14:ligatures w14:val="none"/>
        </w:rPr>
        <w:t>4.2 Fifteen-Year Horizon</w:t>
      </w:r>
    </w:p>
    <w:p w14:paraId="2CE5922B" w14:textId="77777777" w:rsidR="009A39F6" w:rsidRPr="009A39F6" w:rsidRDefault="009A39F6" w:rsidP="009A39F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Accumulated technical debt:</w:t>
      </w:r>
      <w:r w:rsidRPr="009A39F6">
        <w:rPr>
          <w:rFonts w:ascii="Times New Roman" w:eastAsia="Times New Roman" w:hAnsi="Times New Roman" w:cs="Times New Roman"/>
          <w:kern w:val="0"/>
          <w14:ligatures w14:val="none"/>
        </w:rPr>
        <w:t xml:space="preserve"> Seven-layer architecture becomes increasingly difficult to modify as integrations multiply</w:t>
      </w:r>
    </w:p>
    <w:p w14:paraId="7E2551C9" w14:textId="77777777" w:rsidR="009A39F6" w:rsidRPr="009A39F6" w:rsidRDefault="009A39F6" w:rsidP="009A39F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Mission drift through gradualism:</w:t>
      </w:r>
      <w:r w:rsidRPr="009A39F6">
        <w:rPr>
          <w:rFonts w:ascii="Times New Roman" w:eastAsia="Times New Roman" w:hAnsi="Times New Roman" w:cs="Times New Roman"/>
          <w:kern w:val="0"/>
          <w14:ligatures w14:val="none"/>
        </w:rPr>
        <w:t xml:space="preserve"> Sequential "reasonable" changes aggregate into fundamental departure from founding intent</w:t>
      </w:r>
    </w:p>
    <w:p w14:paraId="78BF87DF" w14:textId="77777777" w:rsidR="009A39F6" w:rsidRPr="009A39F6" w:rsidRDefault="009A39F6" w:rsidP="009A39F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Regulatory arbitrage closure:</w:t>
      </w:r>
      <w:r w:rsidRPr="009A39F6">
        <w:rPr>
          <w:rFonts w:ascii="Times New Roman" w:eastAsia="Times New Roman" w:hAnsi="Times New Roman" w:cs="Times New Roman"/>
          <w:kern w:val="0"/>
          <w14:ligatures w14:val="none"/>
        </w:rPr>
        <w:t xml:space="preserve"> Initial positioning as "not a bank" becomes untenable as regulators update frameworks</w:t>
      </w:r>
    </w:p>
    <w:p w14:paraId="66CC7FF4" w14:textId="77777777" w:rsidR="009A39F6" w:rsidRPr="009A39F6" w:rsidRDefault="009A39F6" w:rsidP="009A39F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Generational disconnect:</w:t>
      </w:r>
      <w:r w:rsidRPr="009A39F6">
        <w:rPr>
          <w:rFonts w:ascii="Times New Roman" w:eastAsia="Times New Roman" w:hAnsi="Times New Roman" w:cs="Times New Roman"/>
          <w:kern w:val="0"/>
          <w14:ligatures w14:val="none"/>
        </w:rPr>
        <w:t xml:space="preserve"> Heirs trained by the system may accept </w:t>
      </w:r>
      <w:proofErr w:type="gramStart"/>
      <w:r w:rsidRPr="009A39F6">
        <w:rPr>
          <w:rFonts w:ascii="Times New Roman" w:eastAsia="Times New Roman" w:hAnsi="Times New Roman" w:cs="Times New Roman"/>
          <w:kern w:val="0"/>
          <w14:ligatures w14:val="none"/>
        </w:rPr>
        <w:t>its</w:t>
      </w:r>
      <w:proofErr w:type="gramEnd"/>
      <w:r w:rsidRPr="009A39F6">
        <w:rPr>
          <w:rFonts w:ascii="Times New Roman" w:eastAsia="Times New Roman" w:hAnsi="Times New Roman" w:cs="Times New Roman"/>
          <w:kern w:val="0"/>
          <w14:ligatures w14:val="none"/>
        </w:rPr>
        <w:t xml:space="preserve"> assumptions uncritically, lacking the founder's lived context</w:t>
      </w:r>
    </w:p>
    <w:p w14:paraId="43ACF163" w14:textId="77777777" w:rsidR="009A39F6" w:rsidRDefault="009A39F6" w:rsidP="009A3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305D7756" w14:textId="77777777" w:rsidR="009A39F6" w:rsidRDefault="009A39F6" w:rsidP="009A3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6EEE3BD" w14:textId="77777777" w:rsidR="009A39F6" w:rsidRDefault="009A39F6" w:rsidP="009A3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E559CEA" w14:textId="0CB7EC3F" w:rsidR="009A39F6" w:rsidRPr="009A39F6" w:rsidRDefault="009A39F6" w:rsidP="009A3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39F6">
        <w:rPr>
          <w:rFonts w:ascii="Times New Roman" w:eastAsia="Times New Roman" w:hAnsi="Times New Roman" w:cs="Times New Roman"/>
          <w:b/>
          <w:bCs/>
          <w:kern w:val="0"/>
          <w:sz w:val="27"/>
          <w:szCs w:val="27"/>
          <w14:ligatures w14:val="none"/>
        </w:rPr>
        <w:lastRenderedPageBreak/>
        <w:t>4.3 Thirty-Year Horizon</w:t>
      </w:r>
    </w:p>
    <w:p w14:paraId="45719EB7" w14:textId="77777777" w:rsidR="009A39F6" w:rsidRPr="009A39F6" w:rsidRDefault="009A39F6" w:rsidP="009A39F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Technology obsolescence:</w:t>
      </w:r>
      <w:r w:rsidRPr="009A39F6">
        <w:rPr>
          <w:rFonts w:ascii="Times New Roman" w:eastAsia="Times New Roman" w:hAnsi="Times New Roman" w:cs="Times New Roman"/>
          <w:kern w:val="0"/>
          <w14:ligatures w14:val="none"/>
        </w:rPr>
        <w:t xml:space="preserve"> Current AI paradigm may be replaced; system may require wholesale rebuilding on unforeseen substrate</w:t>
      </w:r>
    </w:p>
    <w:p w14:paraId="32E2A6ED" w14:textId="77777777" w:rsidR="009A39F6" w:rsidRPr="009A39F6" w:rsidRDefault="009A39F6" w:rsidP="009A39F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Societal values shift:</w:t>
      </w:r>
      <w:r w:rsidRPr="009A39F6">
        <w:rPr>
          <w:rFonts w:ascii="Times New Roman" w:eastAsia="Times New Roman" w:hAnsi="Times New Roman" w:cs="Times New Roman"/>
          <w:kern w:val="0"/>
          <w14:ligatures w14:val="none"/>
        </w:rPr>
        <w:t xml:space="preserve"> Concepts like "stewardship," "trust," and "family office" may carry different connotations; system may feel anachronistic or even objectionable</w:t>
      </w:r>
    </w:p>
    <w:p w14:paraId="3C2AA0C6" w14:textId="77777777" w:rsidR="009A39F6" w:rsidRPr="009A39F6" w:rsidRDefault="009A39F6" w:rsidP="009A39F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Corporate structure mortality:</w:t>
      </w:r>
      <w:r w:rsidRPr="009A39F6">
        <w:rPr>
          <w:rFonts w:ascii="Times New Roman" w:eastAsia="Times New Roman" w:hAnsi="Times New Roman" w:cs="Times New Roman"/>
          <w:kern w:val="0"/>
          <w14:ligatures w14:val="none"/>
        </w:rPr>
        <w:t xml:space="preserve"> Legal entities have lifecycles; trust durations face legal challenges; the specific entity structure may not survive unchanged</w:t>
      </w:r>
    </w:p>
    <w:p w14:paraId="4A669B21" w14:textId="77777777" w:rsidR="009A39F6" w:rsidRPr="009A39F6" w:rsidRDefault="009A39F6" w:rsidP="009A39F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Memory becomes mythology:</w:t>
      </w:r>
      <w:r w:rsidRPr="009A39F6">
        <w:rPr>
          <w:rFonts w:ascii="Times New Roman" w:eastAsia="Times New Roman" w:hAnsi="Times New Roman" w:cs="Times New Roman"/>
          <w:kern w:val="0"/>
          <w14:ligatures w14:val="none"/>
        </w:rPr>
        <w:t xml:space="preserve"> Origin stories and rationales become received wisdom rather than living context; the system interprets its own past incorrectly</w:t>
      </w:r>
    </w:p>
    <w:p w14:paraId="5D5A1A9A" w14:textId="77777777" w:rsidR="009A39F6" w:rsidRPr="009A39F6" w:rsidRDefault="009A39F6" w:rsidP="009A39F6">
      <w:pPr>
        <w:spacing w:after="0"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kern w:val="0"/>
          <w14:ligatures w14:val="none"/>
        </w:rPr>
        <w:pict w14:anchorId="4BF99B02">
          <v:rect id="_x0000_i1029" style="width:0;height:1.5pt" o:hralign="center" o:hrstd="t" o:hr="t" fillcolor="#a0a0a0" stroked="f"/>
        </w:pict>
      </w:r>
    </w:p>
    <w:p w14:paraId="64BB6913" w14:textId="77777777" w:rsidR="009A39F6" w:rsidRPr="009A39F6" w:rsidRDefault="009A39F6" w:rsidP="009A39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39F6">
        <w:rPr>
          <w:rFonts w:ascii="Times New Roman" w:eastAsia="Times New Roman" w:hAnsi="Times New Roman" w:cs="Times New Roman"/>
          <w:b/>
          <w:bCs/>
          <w:kern w:val="0"/>
          <w:sz w:val="36"/>
          <w:szCs w:val="36"/>
          <w14:ligatures w14:val="none"/>
        </w:rPr>
        <w:t>5. Assumptions That Require Explicit Confirmation</w:t>
      </w:r>
    </w:p>
    <w:p w14:paraId="04BAE3A9" w14:textId="77777777" w:rsidR="009A39F6" w:rsidRPr="009A39F6" w:rsidRDefault="009A39F6" w:rsidP="009A3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39F6">
        <w:rPr>
          <w:rFonts w:ascii="Times New Roman" w:eastAsia="Times New Roman" w:hAnsi="Times New Roman" w:cs="Times New Roman"/>
          <w:b/>
          <w:bCs/>
          <w:kern w:val="0"/>
          <w:sz w:val="27"/>
          <w:szCs w:val="27"/>
          <w14:ligatures w14:val="none"/>
        </w:rPr>
        <w:t>5.1 Regulatory Assumptions</w:t>
      </w:r>
    </w:p>
    <w:p w14:paraId="10BC7123" w14:textId="77777777" w:rsidR="009A39F6" w:rsidRPr="009A39F6" w:rsidRDefault="009A39F6" w:rsidP="009A39F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The BaaS regulatory model will persist:</w:t>
      </w:r>
      <w:r w:rsidRPr="009A39F6">
        <w:rPr>
          <w:rFonts w:ascii="Times New Roman" w:eastAsia="Times New Roman" w:hAnsi="Times New Roman" w:cs="Times New Roman"/>
          <w:kern w:val="0"/>
          <w14:ligatures w14:val="none"/>
        </w:rPr>
        <w:t xml:space="preserve"> The system assumes interpretive overlays can remain legally distinct from regulated activities. This assumption may not </w:t>
      </w:r>
      <w:proofErr w:type="gramStart"/>
      <w:r w:rsidRPr="009A39F6">
        <w:rPr>
          <w:rFonts w:ascii="Times New Roman" w:eastAsia="Times New Roman" w:hAnsi="Times New Roman" w:cs="Times New Roman"/>
          <w:kern w:val="0"/>
          <w14:ligatures w14:val="none"/>
        </w:rPr>
        <w:t>hold</w:t>
      </w:r>
      <w:proofErr w:type="gramEnd"/>
      <w:r w:rsidRPr="009A39F6">
        <w:rPr>
          <w:rFonts w:ascii="Times New Roman" w:eastAsia="Times New Roman" w:hAnsi="Times New Roman" w:cs="Times New Roman"/>
          <w:kern w:val="0"/>
          <w14:ligatures w14:val="none"/>
        </w:rPr>
        <w:t xml:space="preserve"> as regulators gain sophistication about fintech </w:t>
      </w:r>
      <w:proofErr w:type="gramStart"/>
      <w:r w:rsidRPr="009A39F6">
        <w:rPr>
          <w:rFonts w:ascii="Times New Roman" w:eastAsia="Times New Roman" w:hAnsi="Times New Roman" w:cs="Times New Roman"/>
          <w:kern w:val="0"/>
          <w14:ligatures w14:val="none"/>
        </w:rPr>
        <w:t>architectures</w:t>
      </w:r>
      <w:proofErr w:type="gramEnd"/>
      <w:r w:rsidRPr="009A39F6">
        <w:rPr>
          <w:rFonts w:ascii="Times New Roman" w:eastAsia="Times New Roman" w:hAnsi="Times New Roman" w:cs="Times New Roman"/>
          <w:kern w:val="0"/>
          <w14:ligatures w14:val="none"/>
        </w:rPr>
        <w:t>.</w:t>
      </w:r>
    </w:p>
    <w:p w14:paraId="284CFBAC" w14:textId="77777777" w:rsidR="009A39F6" w:rsidRPr="009A39F6" w:rsidRDefault="009A39F6" w:rsidP="009A39F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South Dakota dynasty trust law will remain stable:</w:t>
      </w:r>
      <w:r w:rsidRPr="009A39F6">
        <w:rPr>
          <w:rFonts w:ascii="Times New Roman" w:eastAsia="Times New Roman" w:hAnsi="Times New Roman" w:cs="Times New Roman"/>
          <w:kern w:val="0"/>
          <w14:ligatures w14:val="none"/>
        </w:rPr>
        <w:t xml:space="preserve"> ECS trust structure depends on specific state-level provisions that are politically vulnerable.</w:t>
      </w:r>
    </w:p>
    <w:p w14:paraId="2C5FB28D" w14:textId="77777777" w:rsidR="009A39F6" w:rsidRPr="009A39F6" w:rsidRDefault="009A39F6" w:rsidP="009A39F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AI governance frameworks will permit this degree of autonomy:</w:t>
      </w:r>
      <w:r w:rsidRPr="009A39F6">
        <w:rPr>
          <w:rFonts w:ascii="Times New Roman" w:eastAsia="Times New Roman" w:hAnsi="Times New Roman" w:cs="Times New Roman"/>
          <w:kern w:val="0"/>
          <w14:ligatures w14:val="none"/>
        </w:rPr>
        <w:t xml:space="preserve"> Future AI regulation may impose constraints on financial decision-support systems that require architectural changes.</w:t>
      </w:r>
    </w:p>
    <w:p w14:paraId="6E51A67C" w14:textId="77777777" w:rsidR="009A39F6" w:rsidRPr="009A39F6" w:rsidRDefault="009A39F6" w:rsidP="009A3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39F6">
        <w:rPr>
          <w:rFonts w:ascii="Times New Roman" w:eastAsia="Times New Roman" w:hAnsi="Times New Roman" w:cs="Times New Roman"/>
          <w:b/>
          <w:bCs/>
          <w:kern w:val="0"/>
          <w:sz w:val="27"/>
          <w:szCs w:val="27"/>
          <w14:ligatures w14:val="none"/>
        </w:rPr>
        <w:t>5.2 Technical Assumptions</w:t>
      </w:r>
    </w:p>
    <w:p w14:paraId="4D6CC607" w14:textId="77777777" w:rsidR="009A39F6" w:rsidRPr="009A39F6" w:rsidRDefault="009A39F6" w:rsidP="009A39F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LLM/AI capabilities will remain available and affordable:</w:t>
      </w:r>
      <w:r w:rsidRPr="009A39F6">
        <w:rPr>
          <w:rFonts w:ascii="Times New Roman" w:eastAsia="Times New Roman" w:hAnsi="Times New Roman" w:cs="Times New Roman"/>
          <w:kern w:val="0"/>
          <w14:ligatures w14:val="none"/>
        </w:rPr>
        <w:t xml:space="preserve"> The interpretive layer depends on access to frontier AI capabilities through external providers or in-house development.</w:t>
      </w:r>
    </w:p>
    <w:p w14:paraId="60F5D26F" w14:textId="77777777" w:rsidR="009A39F6" w:rsidRPr="009A39F6" w:rsidRDefault="009A39F6" w:rsidP="009A39F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Data aggregation APIs (Plaid-style) will remain viable:</w:t>
      </w:r>
      <w:r w:rsidRPr="009A39F6">
        <w:rPr>
          <w:rFonts w:ascii="Times New Roman" w:eastAsia="Times New Roman" w:hAnsi="Times New Roman" w:cs="Times New Roman"/>
          <w:kern w:val="0"/>
          <w14:ligatures w14:val="none"/>
        </w:rPr>
        <w:t xml:space="preserve"> Regulatory or competitive changes could restrict the data flows the system depends on.</w:t>
      </w:r>
    </w:p>
    <w:p w14:paraId="5196C8A3" w14:textId="77777777" w:rsidR="009A39F6" w:rsidRPr="009A39F6" w:rsidRDefault="009A39F6" w:rsidP="009A39F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Cross-institutional data sharing will be legally permissible:</w:t>
      </w:r>
      <w:r w:rsidRPr="009A39F6">
        <w:rPr>
          <w:rFonts w:ascii="Times New Roman" w:eastAsia="Times New Roman" w:hAnsi="Times New Roman" w:cs="Times New Roman"/>
          <w:kern w:val="0"/>
          <w14:ligatures w14:val="none"/>
        </w:rPr>
        <w:t xml:space="preserve"> The SentiarchEnvoy node architecture assumes anonymized signals can flow across institutional boundaries.</w:t>
      </w:r>
    </w:p>
    <w:p w14:paraId="209BE6AA" w14:textId="77777777" w:rsidR="009A39F6" w:rsidRPr="009A39F6" w:rsidRDefault="009A39F6" w:rsidP="009A3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39F6">
        <w:rPr>
          <w:rFonts w:ascii="Times New Roman" w:eastAsia="Times New Roman" w:hAnsi="Times New Roman" w:cs="Times New Roman"/>
          <w:b/>
          <w:bCs/>
          <w:kern w:val="0"/>
          <w:sz w:val="27"/>
          <w:szCs w:val="27"/>
          <w14:ligatures w14:val="none"/>
        </w:rPr>
        <w:t>5.3 Social/Behavioral Assumptions</w:t>
      </w:r>
    </w:p>
    <w:p w14:paraId="17ECCC3F" w14:textId="77777777" w:rsidR="009A39F6" w:rsidRPr="009A39F6" w:rsidRDefault="009A39F6" w:rsidP="009A39F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Families will use the system as intended:</w:t>
      </w:r>
      <w:r w:rsidRPr="009A39F6">
        <w:rPr>
          <w:rFonts w:ascii="Times New Roman" w:eastAsia="Times New Roman" w:hAnsi="Times New Roman" w:cs="Times New Roman"/>
          <w:kern w:val="0"/>
          <w14:ligatures w14:val="none"/>
        </w:rPr>
        <w:t xml:space="preserve"> The design assumes good-faith engagement with stewardship curricula and governance structures.</w:t>
      </w:r>
    </w:p>
    <w:p w14:paraId="7264411C" w14:textId="77777777" w:rsidR="009A39F6" w:rsidRPr="009A39F6" w:rsidRDefault="009A39F6" w:rsidP="009A39F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Institutional partners will accept the partnership model:</w:t>
      </w:r>
      <w:r w:rsidRPr="009A39F6">
        <w:rPr>
          <w:rFonts w:ascii="Times New Roman" w:eastAsia="Times New Roman" w:hAnsi="Times New Roman" w:cs="Times New Roman"/>
          <w:kern w:val="0"/>
          <w14:ligatures w14:val="none"/>
        </w:rPr>
        <w:t xml:space="preserve"> Banks and BaaS providers must agree to the proposed MSA/overlay structures.</w:t>
      </w:r>
    </w:p>
    <w:p w14:paraId="0B22C02B" w14:textId="77777777" w:rsidR="009A39F6" w:rsidRPr="009A39F6" w:rsidRDefault="009A39F6" w:rsidP="009A39F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Users will trust AI guides with formative authority:</w:t>
      </w:r>
      <w:r w:rsidRPr="009A39F6">
        <w:rPr>
          <w:rFonts w:ascii="Times New Roman" w:eastAsia="Times New Roman" w:hAnsi="Times New Roman" w:cs="Times New Roman"/>
          <w:kern w:val="0"/>
          <w14:ligatures w14:val="none"/>
        </w:rPr>
        <w:t xml:space="preserve"> The Graduation Project assumes heirs will accept AI-mediated learning about their own family wealth.</w:t>
      </w:r>
    </w:p>
    <w:p w14:paraId="4F32E1CD" w14:textId="77777777" w:rsidR="009A39F6" w:rsidRPr="009A39F6" w:rsidRDefault="009A39F6" w:rsidP="009A3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39F6">
        <w:rPr>
          <w:rFonts w:ascii="Times New Roman" w:eastAsia="Times New Roman" w:hAnsi="Times New Roman" w:cs="Times New Roman"/>
          <w:b/>
          <w:bCs/>
          <w:kern w:val="0"/>
          <w:sz w:val="27"/>
          <w:szCs w:val="27"/>
          <w14:ligatures w14:val="none"/>
        </w:rPr>
        <w:lastRenderedPageBreak/>
        <w:t>5.4 Commercial Assumptions</w:t>
      </w:r>
    </w:p>
    <w:p w14:paraId="6E0D4771" w14:textId="77777777" w:rsidR="009A39F6" w:rsidRPr="009A39F6" w:rsidRDefault="009A39F6" w:rsidP="009A39F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Revenue model viability:</w:t>
      </w:r>
      <w:r w:rsidRPr="009A39F6">
        <w:rPr>
          <w:rFonts w:ascii="Times New Roman" w:eastAsia="Times New Roman" w:hAnsi="Times New Roman" w:cs="Times New Roman"/>
          <w:kern w:val="0"/>
          <w14:ligatures w14:val="none"/>
        </w:rPr>
        <w:t xml:space="preserve"> Subscription, advisory, and revenue-sharing economics must be sufficient to sustain the operational infrastructure.</w:t>
      </w:r>
    </w:p>
    <w:p w14:paraId="0E7AAF51" w14:textId="77777777" w:rsidR="009A39F6" w:rsidRPr="009A39F6" w:rsidRDefault="009A39F6" w:rsidP="009A39F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UHNW/FO market willingness:</w:t>
      </w:r>
      <w:r w:rsidRPr="009A39F6">
        <w:rPr>
          <w:rFonts w:ascii="Times New Roman" w:eastAsia="Times New Roman" w:hAnsi="Times New Roman" w:cs="Times New Roman"/>
          <w:kern w:val="0"/>
          <w14:ligatures w14:val="none"/>
        </w:rPr>
        <w:t xml:space="preserve"> The target market must perceive sufficient value to justify engagement with a novel, AI-driven system.</w:t>
      </w:r>
    </w:p>
    <w:p w14:paraId="13A4743F" w14:textId="77777777" w:rsidR="009A39F6" w:rsidRPr="009A39F6" w:rsidRDefault="009A39F6" w:rsidP="009A39F6">
      <w:pPr>
        <w:spacing w:after="0"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kern w:val="0"/>
          <w14:ligatures w14:val="none"/>
        </w:rPr>
        <w:pict w14:anchorId="41BC799D">
          <v:rect id="_x0000_i1030" style="width:0;height:1.5pt" o:hralign="center" o:hrstd="t" o:hr="t" fillcolor="#a0a0a0" stroked="f"/>
        </w:pict>
      </w:r>
    </w:p>
    <w:p w14:paraId="270C42BF" w14:textId="77777777" w:rsidR="009A39F6" w:rsidRPr="009A39F6" w:rsidRDefault="009A39F6" w:rsidP="009A39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39F6">
        <w:rPr>
          <w:rFonts w:ascii="Times New Roman" w:eastAsia="Times New Roman" w:hAnsi="Times New Roman" w:cs="Times New Roman"/>
          <w:b/>
          <w:bCs/>
          <w:kern w:val="0"/>
          <w:sz w:val="36"/>
          <w:szCs w:val="36"/>
          <w14:ligatures w14:val="none"/>
        </w:rPr>
        <w:t>6. Areas Requiring Human Clarification</w:t>
      </w:r>
    </w:p>
    <w:p w14:paraId="1C695329" w14:textId="77777777" w:rsidR="009A39F6" w:rsidRPr="009A39F6" w:rsidRDefault="009A39F6" w:rsidP="009A3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39F6">
        <w:rPr>
          <w:rFonts w:ascii="Times New Roman" w:eastAsia="Times New Roman" w:hAnsi="Times New Roman" w:cs="Times New Roman"/>
          <w:b/>
          <w:bCs/>
          <w:kern w:val="0"/>
          <w:sz w:val="27"/>
          <w:szCs w:val="27"/>
          <w14:ligatures w14:val="none"/>
        </w:rPr>
        <w:t>6.1 Governance Specifics</w:t>
      </w:r>
    </w:p>
    <w:p w14:paraId="0FA80119" w14:textId="77777777" w:rsidR="009A39F6" w:rsidRPr="009A39F6" w:rsidRDefault="009A39F6" w:rsidP="009A39F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Who specifically holds the "emergency brake" authority?</w:t>
      </w:r>
      <w:r w:rsidRPr="009A39F6">
        <w:rPr>
          <w:rFonts w:ascii="Times New Roman" w:eastAsia="Times New Roman" w:hAnsi="Times New Roman" w:cs="Times New Roman"/>
          <w:kern w:val="0"/>
          <w14:ligatures w14:val="none"/>
        </w:rPr>
        <w:t xml:space="preserve"> By name and role, not just "council-level stewards."</w:t>
      </w:r>
    </w:p>
    <w:p w14:paraId="3B3ECE36" w14:textId="77777777" w:rsidR="009A39F6" w:rsidRPr="009A39F6" w:rsidRDefault="009A39F6" w:rsidP="009A39F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 xml:space="preserve">What is the dispute resolution mechanism if trustees and AI </w:t>
      </w:r>
      <w:proofErr w:type="gramStart"/>
      <w:r w:rsidRPr="009A39F6">
        <w:rPr>
          <w:rFonts w:ascii="Times New Roman" w:eastAsia="Times New Roman" w:hAnsi="Times New Roman" w:cs="Times New Roman"/>
          <w:b/>
          <w:bCs/>
          <w:kern w:val="0"/>
          <w14:ligatures w14:val="none"/>
        </w:rPr>
        <w:t>guides</w:t>
      </w:r>
      <w:proofErr w:type="gramEnd"/>
      <w:r w:rsidRPr="009A39F6">
        <w:rPr>
          <w:rFonts w:ascii="Times New Roman" w:eastAsia="Times New Roman" w:hAnsi="Times New Roman" w:cs="Times New Roman"/>
          <w:b/>
          <w:bCs/>
          <w:kern w:val="0"/>
          <w14:ligatures w14:val="none"/>
        </w:rPr>
        <w:t xml:space="preserve"> conflict?</w:t>
      </w:r>
      <w:r w:rsidRPr="009A39F6">
        <w:rPr>
          <w:rFonts w:ascii="Times New Roman" w:eastAsia="Times New Roman" w:hAnsi="Times New Roman" w:cs="Times New Roman"/>
          <w:kern w:val="0"/>
          <w14:ligatures w14:val="none"/>
        </w:rPr>
        <w:t xml:space="preserve"> The heir receives guidance from the AI; the trustee has fiduciary duty. When these </w:t>
      </w:r>
      <w:proofErr w:type="gramStart"/>
      <w:r w:rsidRPr="009A39F6">
        <w:rPr>
          <w:rFonts w:ascii="Times New Roman" w:eastAsia="Times New Roman" w:hAnsi="Times New Roman" w:cs="Times New Roman"/>
          <w:kern w:val="0"/>
          <w14:ligatures w14:val="none"/>
        </w:rPr>
        <w:t>conflict</w:t>
      </w:r>
      <w:proofErr w:type="gramEnd"/>
      <w:r w:rsidRPr="009A39F6">
        <w:rPr>
          <w:rFonts w:ascii="Times New Roman" w:eastAsia="Times New Roman" w:hAnsi="Times New Roman" w:cs="Times New Roman"/>
          <w:kern w:val="0"/>
          <w14:ligatures w14:val="none"/>
        </w:rPr>
        <w:t>, who prevails and by what process?</w:t>
      </w:r>
    </w:p>
    <w:p w14:paraId="7379B4F2" w14:textId="77777777" w:rsidR="009A39F6" w:rsidRPr="009A39F6" w:rsidRDefault="009A39F6" w:rsidP="009A39F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How are conflicts of interest managed when the founder serves multiple roles?</w:t>
      </w:r>
      <w:r w:rsidRPr="009A39F6">
        <w:rPr>
          <w:rFonts w:ascii="Times New Roman" w:eastAsia="Times New Roman" w:hAnsi="Times New Roman" w:cs="Times New Roman"/>
          <w:kern w:val="0"/>
          <w14:ligatures w14:val="none"/>
        </w:rPr>
        <w:t xml:space="preserve"> The documents suggest the founder may be trustee, board member, and primary architect. What structures prevent capture?</w:t>
      </w:r>
    </w:p>
    <w:p w14:paraId="1F1FA51F" w14:textId="77777777" w:rsidR="009A39F6" w:rsidRPr="009A39F6" w:rsidRDefault="009A39F6" w:rsidP="009A3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39F6">
        <w:rPr>
          <w:rFonts w:ascii="Times New Roman" w:eastAsia="Times New Roman" w:hAnsi="Times New Roman" w:cs="Times New Roman"/>
          <w:b/>
          <w:bCs/>
          <w:kern w:val="0"/>
          <w:sz w:val="27"/>
          <w:szCs w:val="27"/>
          <w14:ligatures w14:val="none"/>
        </w:rPr>
        <w:t>6.2 Edge Case Handling</w:t>
      </w:r>
    </w:p>
    <w:p w14:paraId="1C0E5DD2" w14:textId="77777777" w:rsidR="009A39F6" w:rsidRPr="009A39F6" w:rsidRDefault="009A39F6" w:rsidP="009A39F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 xml:space="preserve">What happens if the Trust Index indicates </w:t>
      </w:r>
      <w:proofErr w:type="gramStart"/>
      <w:r w:rsidRPr="009A39F6">
        <w:rPr>
          <w:rFonts w:ascii="Times New Roman" w:eastAsia="Times New Roman" w:hAnsi="Times New Roman" w:cs="Times New Roman"/>
          <w:b/>
          <w:bCs/>
          <w:kern w:val="0"/>
          <w14:ligatures w14:val="none"/>
        </w:rPr>
        <w:t>a trust</w:t>
      </w:r>
      <w:proofErr w:type="gramEnd"/>
      <w:r w:rsidRPr="009A39F6">
        <w:rPr>
          <w:rFonts w:ascii="Times New Roman" w:eastAsia="Times New Roman" w:hAnsi="Times New Roman" w:cs="Times New Roman"/>
          <w:b/>
          <w:bCs/>
          <w:kern w:val="0"/>
          <w14:ligatures w14:val="none"/>
        </w:rPr>
        <w:t xml:space="preserve"> should be wound down?</w:t>
      </w:r>
      <w:r w:rsidRPr="009A39F6">
        <w:rPr>
          <w:rFonts w:ascii="Times New Roman" w:eastAsia="Times New Roman" w:hAnsi="Times New Roman" w:cs="Times New Roman"/>
          <w:kern w:val="0"/>
          <w14:ligatures w14:val="none"/>
        </w:rPr>
        <w:t xml:space="preserve"> The documents describe signals but not the authority to act on extreme signals.</w:t>
      </w:r>
    </w:p>
    <w:p w14:paraId="6E3206AC" w14:textId="77777777" w:rsidR="009A39F6" w:rsidRPr="009A39F6" w:rsidRDefault="009A39F6" w:rsidP="009A39F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What happens if an heir rejects the Graduation Project entirely?</w:t>
      </w:r>
      <w:r w:rsidRPr="009A39F6">
        <w:rPr>
          <w:rFonts w:ascii="Times New Roman" w:eastAsia="Times New Roman" w:hAnsi="Times New Roman" w:cs="Times New Roman"/>
          <w:kern w:val="0"/>
          <w14:ligatures w14:val="none"/>
        </w:rPr>
        <w:t xml:space="preserve"> Is participation voluntary? What are the consequences of non-participation?</w:t>
      </w:r>
    </w:p>
    <w:p w14:paraId="1036D5F8" w14:textId="77777777" w:rsidR="009A39F6" w:rsidRPr="009A39F6" w:rsidRDefault="009A39F6" w:rsidP="009A39F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What happens if a Renaissance customer cannot achieve graduation?</w:t>
      </w:r>
      <w:r w:rsidRPr="009A39F6">
        <w:rPr>
          <w:rFonts w:ascii="Times New Roman" w:eastAsia="Times New Roman" w:hAnsi="Times New Roman" w:cs="Times New Roman"/>
          <w:kern w:val="0"/>
          <w14:ligatures w14:val="none"/>
        </w:rPr>
        <w:t xml:space="preserve"> Is there a permanent "Renaissance tier," or is prolonged inability to graduate treated as failure?</w:t>
      </w:r>
    </w:p>
    <w:p w14:paraId="22BB4AB6" w14:textId="77777777" w:rsidR="009A39F6" w:rsidRPr="009A39F6" w:rsidRDefault="009A39F6" w:rsidP="009A3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39F6">
        <w:rPr>
          <w:rFonts w:ascii="Times New Roman" w:eastAsia="Times New Roman" w:hAnsi="Times New Roman" w:cs="Times New Roman"/>
          <w:b/>
          <w:bCs/>
          <w:kern w:val="0"/>
          <w:sz w:val="27"/>
          <w:szCs w:val="27"/>
          <w14:ligatures w14:val="none"/>
        </w:rPr>
        <w:t>6.3 Liability Allocation</w:t>
      </w:r>
    </w:p>
    <w:p w14:paraId="062DE3C4" w14:textId="77777777" w:rsidR="009A39F6" w:rsidRPr="009A39F6" w:rsidRDefault="009A39F6" w:rsidP="009A39F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If a WayPoint route recommendation leads to customer harm, who bears liability?</w:t>
      </w:r>
      <w:r w:rsidRPr="009A39F6">
        <w:rPr>
          <w:rFonts w:ascii="Times New Roman" w:eastAsia="Times New Roman" w:hAnsi="Times New Roman" w:cs="Times New Roman"/>
          <w:kern w:val="0"/>
          <w14:ligatures w14:val="none"/>
        </w:rPr>
        <w:t xml:space="preserve"> The documents disclaim that AI "decides," but a consumer harmed by following a recommended route may not accept that distinction.</w:t>
      </w:r>
    </w:p>
    <w:p w14:paraId="298779CC" w14:textId="77777777" w:rsidR="009A39F6" w:rsidRPr="009A39F6" w:rsidRDefault="009A39F6" w:rsidP="009A39F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If a Graduation Project AI guide provides materially incorrect information about a trust, who is liable?</w:t>
      </w:r>
      <w:r w:rsidRPr="009A39F6">
        <w:rPr>
          <w:rFonts w:ascii="Times New Roman" w:eastAsia="Times New Roman" w:hAnsi="Times New Roman" w:cs="Times New Roman"/>
          <w:kern w:val="0"/>
          <w14:ligatures w14:val="none"/>
        </w:rPr>
        <w:t xml:space="preserve"> The guide is positioned as educational, but the information concerns real assets and obligations.</w:t>
      </w:r>
    </w:p>
    <w:p w14:paraId="4D58454D" w14:textId="77777777" w:rsidR="009A39F6" w:rsidRPr="009A39F6" w:rsidRDefault="009A39F6" w:rsidP="009A39F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If a sandbox pilot produces adverse outcomes for a subset of customers, who is responsible for remediation?</w:t>
      </w:r>
      <w:r w:rsidRPr="009A39F6">
        <w:rPr>
          <w:rFonts w:ascii="Times New Roman" w:eastAsia="Times New Roman" w:hAnsi="Times New Roman" w:cs="Times New Roman"/>
          <w:kern w:val="0"/>
          <w14:ligatures w14:val="none"/>
        </w:rPr>
        <w:t xml:space="preserve"> The documents describe pausing and learning, but not compensation or correction.</w:t>
      </w:r>
    </w:p>
    <w:p w14:paraId="3BCAFBF9" w14:textId="77777777" w:rsidR="009A39F6" w:rsidRDefault="009A39F6" w:rsidP="009A3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E676BAB" w14:textId="15A37BA4" w:rsidR="009A39F6" w:rsidRPr="009A39F6" w:rsidRDefault="009A39F6" w:rsidP="009A3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39F6">
        <w:rPr>
          <w:rFonts w:ascii="Times New Roman" w:eastAsia="Times New Roman" w:hAnsi="Times New Roman" w:cs="Times New Roman"/>
          <w:b/>
          <w:bCs/>
          <w:kern w:val="0"/>
          <w:sz w:val="27"/>
          <w:szCs w:val="27"/>
          <w14:ligatures w14:val="none"/>
        </w:rPr>
        <w:lastRenderedPageBreak/>
        <w:t>6.4 Mission Charter Evolution</w:t>
      </w:r>
    </w:p>
    <w:p w14:paraId="709A7102" w14:textId="77777777" w:rsidR="009A39F6" w:rsidRPr="009A39F6" w:rsidRDefault="009A39F6" w:rsidP="009A39F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How can the ECS mission charter be amended if future generations disagree with its premises?</w:t>
      </w:r>
      <w:r w:rsidRPr="009A39F6">
        <w:rPr>
          <w:rFonts w:ascii="Times New Roman" w:eastAsia="Times New Roman" w:hAnsi="Times New Roman" w:cs="Times New Roman"/>
          <w:kern w:val="0"/>
          <w14:ligatures w14:val="none"/>
        </w:rPr>
        <w:t xml:space="preserve"> The documents describe the charter as "non-negotiable" in </w:t>
      </w:r>
      <w:proofErr w:type="gramStart"/>
      <w:r w:rsidRPr="009A39F6">
        <w:rPr>
          <w:rFonts w:ascii="Times New Roman" w:eastAsia="Times New Roman" w:hAnsi="Times New Roman" w:cs="Times New Roman"/>
          <w:kern w:val="0"/>
          <w14:ligatures w14:val="none"/>
        </w:rPr>
        <w:t>spirit, but</w:t>
      </w:r>
      <w:proofErr w:type="gramEnd"/>
      <w:r w:rsidRPr="009A39F6">
        <w:rPr>
          <w:rFonts w:ascii="Times New Roman" w:eastAsia="Times New Roman" w:hAnsi="Times New Roman" w:cs="Times New Roman"/>
          <w:kern w:val="0"/>
          <w14:ligatures w14:val="none"/>
        </w:rPr>
        <w:t xml:space="preserve"> provide no amendment mechanism.</w:t>
      </w:r>
    </w:p>
    <w:p w14:paraId="6FEE5D86" w14:textId="75315E8A" w:rsidR="009A39F6" w:rsidRPr="009A39F6" w:rsidRDefault="009A39F6" w:rsidP="009A39F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Who decides when a stewardship principle is outdated?</w:t>
      </w:r>
      <w:r w:rsidRPr="009A39F6">
        <w:rPr>
          <w:rFonts w:ascii="Times New Roman" w:eastAsia="Times New Roman" w:hAnsi="Times New Roman" w:cs="Times New Roman"/>
          <w:kern w:val="0"/>
          <w14:ligatures w14:val="none"/>
        </w:rPr>
        <w:t xml:space="preserve"> Values embedded in 2025 may become untenable; there is no specified process for fundamental re</w:t>
      </w:r>
      <w:r>
        <w:rPr>
          <w:rFonts w:ascii="Times New Roman" w:eastAsia="Times New Roman" w:hAnsi="Times New Roman" w:cs="Times New Roman"/>
          <w:kern w:val="0"/>
          <w14:ligatures w14:val="none"/>
        </w:rPr>
        <w:t>-</w:t>
      </w:r>
      <w:r w:rsidRPr="009A39F6">
        <w:rPr>
          <w:rFonts w:ascii="Times New Roman" w:eastAsia="Times New Roman" w:hAnsi="Times New Roman" w:cs="Times New Roman"/>
          <w:kern w:val="0"/>
          <w14:ligatures w14:val="none"/>
        </w:rPr>
        <w:t>evaluation.</w:t>
      </w:r>
    </w:p>
    <w:p w14:paraId="2686CB00" w14:textId="77777777" w:rsidR="009A39F6" w:rsidRPr="009A39F6" w:rsidRDefault="009A39F6" w:rsidP="009A39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39F6">
        <w:rPr>
          <w:rFonts w:ascii="Times New Roman" w:eastAsia="Times New Roman" w:hAnsi="Times New Roman" w:cs="Times New Roman"/>
          <w:b/>
          <w:bCs/>
          <w:kern w:val="0"/>
          <w:sz w:val="27"/>
          <w:szCs w:val="27"/>
          <w14:ligatures w14:val="none"/>
        </w:rPr>
        <w:t>6.5 Manus Layer Privacy Boundaries</w:t>
      </w:r>
    </w:p>
    <w:p w14:paraId="1C269971" w14:textId="77777777" w:rsidR="009A39F6" w:rsidRPr="009A39F6" w:rsidRDefault="009A39F6" w:rsidP="009A39F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What data does Manus collect, store, and transmit in its various modes?</w:t>
      </w:r>
      <w:r w:rsidRPr="009A39F6">
        <w:rPr>
          <w:rFonts w:ascii="Times New Roman" w:eastAsia="Times New Roman" w:hAnsi="Times New Roman" w:cs="Times New Roman"/>
          <w:kern w:val="0"/>
          <w14:ligatures w14:val="none"/>
        </w:rPr>
        <w:t xml:space="preserve"> The documents describe "minimal necessary sensing" but do not enumerate specific data types.</w:t>
      </w:r>
    </w:p>
    <w:p w14:paraId="0FD940BF" w14:textId="77777777" w:rsidR="009A39F6" w:rsidRPr="009A39F6" w:rsidRDefault="009A39F6" w:rsidP="009A39F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Who owns Manus-captured data?</w:t>
      </w:r>
      <w:r w:rsidRPr="009A39F6">
        <w:rPr>
          <w:rFonts w:ascii="Times New Roman" w:eastAsia="Times New Roman" w:hAnsi="Times New Roman" w:cs="Times New Roman"/>
          <w:kern w:val="0"/>
          <w14:ligatures w14:val="none"/>
        </w:rPr>
        <w:t xml:space="preserve"> If a wearable records a business conversation, who controls that recording?</w:t>
      </w:r>
    </w:p>
    <w:p w14:paraId="1C9597CF" w14:textId="77777777" w:rsidR="009A39F6" w:rsidRPr="009A39F6" w:rsidRDefault="009A39F6" w:rsidP="009A39F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What are the failure modes if Manus is compromised?</w:t>
      </w:r>
      <w:r w:rsidRPr="009A39F6">
        <w:rPr>
          <w:rFonts w:ascii="Times New Roman" w:eastAsia="Times New Roman" w:hAnsi="Times New Roman" w:cs="Times New Roman"/>
          <w:kern w:val="0"/>
          <w14:ligatures w14:val="none"/>
        </w:rPr>
        <w:t xml:space="preserve"> A wearable with biometric, location, and financial access is a high-value target; the threat model is unspecified.</w:t>
      </w:r>
    </w:p>
    <w:p w14:paraId="31EDB16C" w14:textId="77777777" w:rsidR="009A39F6" w:rsidRPr="009A39F6" w:rsidRDefault="009A39F6" w:rsidP="009A39F6">
      <w:pPr>
        <w:spacing w:after="0"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kern w:val="0"/>
          <w14:ligatures w14:val="none"/>
        </w:rPr>
        <w:pict w14:anchorId="7692465C">
          <v:rect id="_x0000_i1031" style="width:0;height:1.5pt" o:hralign="center" o:hrstd="t" o:hr="t" fillcolor="#a0a0a0" stroked="f"/>
        </w:pict>
      </w:r>
    </w:p>
    <w:p w14:paraId="06BC522E" w14:textId="77777777" w:rsidR="009A39F6" w:rsidRPr="009A39F6" w:rsidRDefault="009A39F6" w:rsidP="009A39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39F6">
        <w:rPr>
          <w:rFonts w:ascii="Times New Roman" w:eastAsia="Times New Roman" w:hAnsi="Times New Roman" w:cs="Times New Roman"/>
          <w:b/>
          <w:bCs/>
          <w:kern w:val="0"/>
          <w:sz w:val="36"/>
          <w:szCs w:val="36"/>
          <w14:ligatures w14:val="none"/>
        </w:rPr>
        <w:t>Summary of Critical Concerns</w:t>
      </w:r>
    </w:p>
    <w:p w14:paraId="01A96F4E" w14:textId="77777777" w:rsidR="009A39F6" w:rsidRPr="009A39F6" w:rsidRDefault="009A39F6" w:rsidP="009A39F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Conceptual ambiguity in core terms</w:t>
      </w:r>
      <w:r w:rsidRPr="009A39F6">
        <w:rPr>
          <w:rFonts w:ascii="Times New Roman" w:eastAsia="Times New Roman" w:hAnsi="Times New Roman" w:cs="Times New Roman"/>
          <w:kern w:val="0"/>
          <w14:ligatures w14:val="none"/>
        </w:rPr>
        <w:t xml:space="preserve"> ("stewardship," "signal," "interpretation") risks enabling motivated reasoning rather than principled operation.</w:t>
      </w:r>
    </w:p>
    <w:p w14:paraId="5C1FA67A" w14:textId="77777777" w:rsidR="009A39F6" w:rsidRPr="009A39F6" w:rsidRDefault="009A39F6" w:rsidP="009A39F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Boundary erosion risk</w:t>
      </w:r>
      <w:r w:rsidRPr="009A39F6">
        <w:rPr>
          <w:rFonts w:ascii="Times New Roman" w:eastAsia="Times New Roman" w:hAnsi="Times New Roman" w:cs="Times New Roman"/>
          <w:kern w:val="0"/>
          <w14:ligatures w14:val="none"/>
        </w:rPr>
        <w:t xml:space="preserve"> between AI interpretation and human decision is structurally unaddressed; the system may quietly assume decision authority through route selection and framing.</w:t>
      </w:r>
    </w:p>
    <w:p w14:paraId="4542776E" w14:textId="77777777" w:rsidR="009A39F6" w:rsidRPr="009A39F6" w:rsidRDefault="009A39F6" w:rsidP="009A39F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Memory as liability</w:t>
      </w:r>
      <w:r w:rsidRPr="009A39F6">
        <w:rPr>
          <w:rFonts w:ascii="Times New Roman" w:eastAsia="Times New Roman" w:hAnsi="Times New Roman" w:cs="Times New Roman"/>
          <w:kern w:val="0"/>
          <w14:ligatures w14:val="none"/>
        </w:rPr>
        <w:t>: Long-term memory systems can ossify into mythology, create path dependence, and resist legitimate revision.</w:t>
      </w:r>
    </w:p>
    <w:p w14:paraId="21EC857D" w14:textId="77777777" w:rsidR="009A39F6" w:rsidRPr="009A39F6" w:rsidRDefault="009A39F6" w:rsidP="009A39F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Generational transition is underspecified</w:t>
      </w:r>
      <w:r w:rsidRPr="009A39F6">
        <w:rPr>
          <w:rFonts w:ascii="Times New Roman" w:eastAsia="Times New Roman" w:hAnsi="Times New Roman" w:cs="Times New Roman"/>
          <w:kern w:val="0"/>
          <w14:ligatures w14:val="none"/>
        </w:rPr>
        <w:t>: The system is designed for 30+ years but lacks mechanisms for fundamental rechartering when founding assumptions become obsolete.</w:t>
      </w:r>
    </w:p>
    <w:p w14:paraId="09C9CDAD" w14:textId="77777777" w:rsidR="009A39F6" w:rsidRPr="009A39F6" w:rsidRDefault="009A39F6" w:rsidP="009A39F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b/>
          <w:bCs/>
          <w:kern w:val="0"/>
          <w14:ligatures w14:val="none"/>
        </w:rPr>
        <w:t>Regulatory assumptions are fragile</w:t>
      </w:r>
      <w:r w:rsidRPr="009A39F6">
        <w:rPr>
          <w:rFonts w:ascii="Times New Roman" w:eastAsia="Times New Roman" w:hAnsi="Times New Roman" w:cs="Times New Roman"/>
          <w:kern w:val="0"/>
          <w14:ligatures w14:val="none"/>
        </w:rPr>
        <w:t>: The BaaS overlay model and trust structures depend on continued regulatory tolerance that may not persist.</w:t>
      </w:r>
    </w:p>
    <w:p w14:paraId="1DE42158" w14:textId="77777777" w:rsidR="009A39F6" w:rsidRPr="009A39F6" w:rsidRDefault="009A39F6" w:rsidP="009A39F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A39F6">
        <w:rPr>
          <w:rFonts w:ascii="Times New Roman" w:eastAsia="Times New Roman" w:hAnsi="Times New Roman" w:cs="Times New Roman"/>
          <w:b/>
          <w:bCs/>
          <w:kern w:val="0"/>
          <w14:ligatures w14:val="none"/>
        </w:rPr>
        <w:t>Manus</w:t>
      </w:r>
      <w:proofErr w:type="gramEnd"/>
      <w:r w:rsidRPr="009A39F6">
        <w:rPr>
          <w:rFonts w:ascii="Times New Roman" w:eastAsia="Times New Roman" w:hAnsi="Times New Roman" w:cs="Times New Roman"/>
          <w:b/>
          <w:bCs/>
          <w:kern w:val="0"/>
          <w14:ligatures w14:val="none"/>
        </w:rPr>
        <w:t xml:space="preserve"> layer introduces novel attack surfaces</w:t>
      </w:r>
      <w:r w:rsidRPr="009A39F6">
        <w:rPr>
          <w:rFonts w:ascii="Times New Roman" w:eastAsia="Times New Roman" w:hAnsi="Times New Roman" w:cs="Times New Roman"/>
          <w:kern w:val="0"/>
          <w14:ligatures w14:val="none"/>
        </w:rPr>
        <w:t>: Wearable, always-present AI with financial authority creates unprecedented risk profiles that are acknowledged but not analyzed.</w:t>
      </w:r>
    </w:p>
    <w:p w14:paraId="53DFE8FC" w14:textId="77777777" w:rsidR="009A39F6" w:rsidRPr="009A39F6" w:rsidRDefault="009A39F6" w:rsidP="009A39F6">
      <w:pPr>
        <w:spacing w:after="0"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kern w:val="0"/>
          <w14:ligatures w14:val="none"/>
        </w:rPr>
        <w:pict w14:anchorId="64A23ED1">
          <v:rect id="_x0000_i1032" style="width:0;height:1.5pt" o:hralign="center" o:hrstd="t" o:hr="t" fillcolor="#a0a0a0" stroked="f"/>
        </w:pict>
      </w:r>
    </w:p>
    <w:p w14:paraId="4FF9F858" w14:textId="77777777" w:rsidR="009A39F6" w:rsidRPr="009A39F6" w:rsidRDefault="009A39F6" w:rsidP="009A39F6">
      <w:pPr>
        <w:spacing w:before="100" w:beforeAutospacing="1" w:after="100" w:afterAutospacing="1" w:line="240" w:lineRule="auto"/>
        <w:rPr>
          <w:rFonts w:ascii="Times New Roman" w:eastAsia="Times New Roman" w:hAnsi="Times New Roman" w:cs="Times New Roman"/>
          <w:kern w:val="0"/>
          <w14:ligatures w14:val="none"/>
        </w:rPr>
      </w:pPr>
      <w:r w:rsidRPr="009A39F6">
        <w:rPr>
          <w:rFonts w:ascii="Times New Roman" w:eastAsia="Times New Roman" w:hAnsi="Times New Roman" w:cs="Times New Roman"/>
          <w:kern w:val="0"/>
          <w14:ligatures w14:val="none"/>
        </w:rPr>
        <w:t>This review identifies concerns; it does not propose solutions. The architecture contains thoughtful design but rests on assumptions and boundaries that warrant explicit validation before implementation proceeds.</w:t>
      </w:r>
    </w:p>
    <w:p w14:paraId="1F778568" w14:textId="77777777" w:rsidR="00905A74" w:rsidRDefault="00905A74"/>
    <w:sectPr w:rsidR="00905A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37F35"/>
    <w:multiLevelType w:val="multilevel"/>
    <w:tmpl w:val="DF2E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A5291"/>
    <w:multiLevelType w:val="multilevel"/>
    <w:tmpl w:val="8274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5C42D4"/>
    <w:multiLevelType w:val="multilevel"/>
    <w:tmpl w:val="E31A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C95A64"/>
    <w:multiLevelType w:val="multilevel"/>
    <w:tmpl w:val="DCCA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254AB2"/>
    <w:multiLevelType w:val="multilevel"/>
    <w:tmpl w:val="CB506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F2057A"/>
    <w:multiLevelType w:val="multilevel"/>
    <w:tmpl w:val="837C9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CE3C20"/>
    <w:multiLevelType w:val="multilevel"/>
    <w:tmpl w:val="B224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215460"/>
    <w:multiLevelType w:val="multilevel"/>
    <w:tmpl w:val="3904D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4560A8"/>
    <w:multiLevelType w:val="multilevel"/>
    <w:tmpl w:val="B990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0E5C50"/>
    <w:multiLevelType w:val="multilevel"/>
    <w:tmpl w:val="3FD66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3063FF"/>
    <w:multiLevelType w:val="multilevel"/>
    <w:tmpl w:val="EE6C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514E3C"/>
    <w:multiLevelType w:val="multilevel"/>
    <w:tmpl w:val="0FEE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D41CD6"/>
    <w:multiLevelType w:val="multilevel"/>
    <w:tmpl w:val="D47A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FF1F4D"/>
    <w:multiLevelType w:val="multilevel"/>
    <w:tmpl w:val="0BF65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096515"/>
    <w:multiLevelType w:val="multilevel"/>
    <w:tmpl w:val="6A40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305DE9"/>
    <w:multiLevelType w:val="multilevel"/>
    <w:tmpl w:val="ECC0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BB2C14"/>
    <w:multiLevelType w:val="multilevel"/>
    <w:tmpl w:val="7AA6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1589383">
    <w:abstractNumId w:val="10"/>
  </w:num>
  <w:num w:numId="2" w16cid:durableId="955716493">
    <w:abstractNumId w:val="14"/>
  </w:num>
  <w:num w:numId="3" w16cid:durableId="1517577858">
    <w:abstractNumId w:val="8"/>
  </w:num>
  <w:num w:numId="4" w16cid:durableId="987394846">
    <w:abstractNumId w:val="11"/>
  </w:num>
  <w:num w:numId="5" w16cid:durableId="1975673899">
    <w:abstractNumId w:val="3"/>
  </w:num>
  <w:num w:numId="6" w16cid:durableId="1731611855">
    <w:abstractNumId w:val="1"/>
  </w:num>
  <w:num w:numId="7" w16cid:durableId="130252435">
    <w:abstractNumId w:val="15"/>
  </w:num>
  <w:num w:numId="8" w16cid:durableId="781657508">
    <w:abstractNumId w:val="5"/>
  </w:num>
  <w:num w:numId="9" w16cid:durableId="81223320">
    <w:abstractNumId w:val="9"/>
  </w:num>
  <w:num w:numId="10" w16cid:durableId="904603118">
    <w:abstractNumId w:val="7"/>
  </w:num>
  <w:num w:numId="11" w16cid:durableId="324359416">
    <w:abstractNumId w:val="13"/>
  </w:num>
  <w:num w:numId="12" w16cid:durableId="86197865">
    <w:abstractNumId w:val="0"/>
  </w:num>
  <w:num w:numId="13" w16cid:durableId="1678267886">
    <w:abstractNumId w:val="16"/>
  </w:num>
  <w:num w:numId="14" w16cid:durableId="420952715">
    <w:abstractNumId w:val="12"/>
  </w:num>
  <w:num w:numId="15" w16cid:durableId="2142847804">
    <w:abstractNumId w:val="6"/>
  </w:num>
  <w:num w:numId="16" w16cid:durableId="2009819784">
    <w:abstractNumId w:val="2"/>
  </w:num>
  <w:num w:numId="17" w16cid:durableId="3921258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9F6"/>
    <w:rsid w:val="000441B9"/>
    <w:rsid w:val="00874377"/>
    <w:rsid w:val="00905A74"/>
    <w:rsid w:val="009A39F6"/>
    <w:rsid w:val="00BF11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3E26E"/>
  <w15:chartTrackingRefBased/>
  <w15:docId w15:val="{B244AF7D-0B05-4FDE-8B0A-EAC6CD811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39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39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39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39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39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39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9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9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9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9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39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39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39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39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39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9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9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9F6"/>
    <w:rPr>
      <w:rFonts w:eastAsiaTheme="majorEastAsia" w:cstheme="majorBidi"/>
      <w:color w:val="272727" w:themeColor="text1" w:themeTint="D8"/>
    </w:rPr>
  </w:style>
  <w:style w:type="paragraph" w:styleId="Title">
    <w:name w:val="Title"/>
    <w:basedOn w:val="Normal"/>
    <w:next w:val="Normal"/>
    <w:link w:val="TitleChar"/>
    <w:uiPriority w:val="10"/>
    <w:qFormat/>
    <w:rsid w:val="009A39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9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9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9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9F6"/>
    <w:pPr>
      <w:spacing w:before="160"/>
      <w:jc w:val="center"/>
    </w:pPr>
    <w:rPr>
      <w:i/>
      <w:iCs/>
      <w:color w:val="404040" w:themeColor="text1" w:themeTint="BF"/>
    </w:rPr>
  </w:style>
  <w:style w:type="character" w:customStyle="1" w:styleId="QuoteChar">
    <w:name w:val="Quote Char"/>
    <w:basedOn w:val="DefaultParagraphFont"/>
    <w:link w:val="Quote"/>
    <w:uiPriority w:val="29"/>
    <w:rsid w:val="009A39F6"/>
    <w:rPr>
      <w:i/>
      <w:iCs/>
      <w:color w:val="404040" w:themeColor="text1" w:themeTint="BF"/>
    </w:rPr>
  </w:style>
  <w:style w:type="paragraph" w:styleId="ListParagraph">
    <w:name w:val="List Paragraph"/>
    <w:basedOn w:val="Normal"/>
    <w:uiPriority w:val="34"/>
    <w:qFormat/>
    <w:rsid w:val="009A39F6"/>
    <w:pPr>
      <w:ind w:left="720"/>
      <w:contextualSpacing/>
    </w:pPr>
  </w:style>
  <w:style w:type="character" w:styleId="IntenseEmphasis">
    <w:name w:val="Intense Emphasis"/>
    <w:basedOn w:val="DefaultParagraphFont"/>
    <w:uiPriority w:val="21"/>
    <w:qFormat/>
    <w:rsid w:val="009A39F6"/>
    <w:rPr>
      <w:i/>
      <w:iCs/>
      <w:color w:val="0F4761" w:themeColor="accent1" w:themeShade="BF"/>
    </w:rPr>
  </w:style>
  <w:style w:type="paragraph" w:styleId="IntenseQuote">
    <w:name w:val="Intense Quote"/>
    <w:basedOn w:val="Normal"/>
    <w:next w:val="Normal"/>
    <w:link w:val="IntenseQuoteChar"/>
    <w:uiPriority w:val="30"/>
    <w:qFormat/>
    <w:rsid w:val="009A39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39F6"/>
    <w:rPr>
      <w:i/>
      <w:iCs/>
      <w:color w:val="0F4761" w:themeColor="accent1" w:themeShade="BF"/>
    </w:rPr>
  </w:style>
  <w:style w:type="character" w:styleId="IntenseReference">
    <w:name w:val="Intense Reference"/>
    <w:basedOn w:val="DefaultParagraphFont"/>
    <w:uiPriority w:val="32"/>
    <w:qFormat/>
    <w:rsid w:val="009A39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2356</Words>
  <Characters>13433</Characters>
  <Application>Microsoft Office Word</Application>
  <DocSecurity>0</DocSecurity>
  <Lines>111</Lines>
  <Paragraphs>31</Paragraphs>
  <ScaleCrop>false</ScaleCrop>
  <Company/>
  <LinksUpToDate>false</LinksUpToDate>
  <CharactersWithSpaces>15758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Aliman Neal</dc:creator>
  <cp:keywords/>
  <dc:description/>
  <cp:lastModifiedBy>Aliman Neal</cp:lastModifiedBy>
  <cp:revision>1</cp:revision>
  <dcterms:created xsi:type="dcterms:W3CDTF">2026-01-19T02:23:00Z</dcterms:created>
  <dcterms:modified xsi:type="dcterms:W3CDTF">2026-01-19T02:29:00Z</dcterms:modified>
</cp:coreProperties>
</file>