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DB1E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Human Adjudication Memorandum</w:t>
      </w:r>
    </w:p>
    <w:p w14:paraId="152EB83C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Sentiarch / Aegis Ecosystem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Post–First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Pass Conservative Architectural Review</w:t>
      </w:r>
    </w:p>
    <w:p w14:paraId="3C5EA153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January 18, 2026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To explicitly adjudicate the findings of the First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Pass Conservative Architectural Review, preserving human authority over intent, boundaries, and acceptable risk prior to any design iteration, implementation, or further model evaluation.</w:t>
      </w:r>
    </w:p>
    <w:p w14:paraId="155FCA97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This memorandum records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decisions, acceptances, and constraints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solutions.</w:t>
      </w:r>
    </w:p>
    <w:p w14:paraId="16EBC9BE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0BF4E3A1">
          <v:rect id="_x0000_i1026" style="width:0;height:1.5pt" o:hralign="center" o:hrstd="t" o:hr="t" fillcolor="#a0a0a0" stroked="f"/>
        </w:pict>
      </w:r>
    </w:p>
    <w:p w14:paraId="6EA72B0E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Governing Intent (Reaffirmed)</w:t>
      </w:r>
    </w:p>
    <w:p w14:paraId="1E2B984C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The Sentiarch/Aegis ecosystem is intended to function as a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lived, human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authority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preserving interpretive system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stewardship across financial, institutional, and generational contexts.</w:t>
      </w:r>
    </w:p>
    <w:p w14:paraId="097E57C8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FA41A9" w14:textId="77777777" w:rsidR="00C52536" w:rsidRPr="00C52536" w:rsidRDefault="00C52536" w:rsidP="00C5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Substitute AI judgment for human fiduciary authority</w:t>
      </w:r>
    </w:p>
    <w:p w14:paraId="71B5DE76" w14:textId="77777777" w:rsidR="00C52536" w:rsidRPr="00C52536" w:rsidRDefault="00C52536" w:rsidP="00C5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Accumulate irreversible authority through memory, framing, or normalization</w:t>
      </w:r>
    </w:p>
    <w:p w14:paraId="69244E8C" w14:textId="77777777" w:rsidR="00C52536" w:rsidRPr="00C52536" w:rsidRDefault="00C52536" w:rsidP="00C5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Become philosophically opaque to future generations</w:t>
      </w:r>
    </w:p>
    <w:p w14:paraId="30E65077" w14:textId="77777777" w:rsidR="00C52536" w:rsidRPr="00C52536" w:rsidRDefault="00C52536" w:rsidP="00C525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>Optimize for</w:t>
      </w:r>
      <w:proofErr w:type="gramEnd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efficiency or scale at the expense of legitimacy, consent, or reversibility</w:t>
      </w:r>
    </w:p>
    <w:p w14:paraId="0EA9A586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Where tradeoffs exist,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restraint and explainability take precedence over capability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FB350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4CCD5C1F">
          <v:rect id="_x0000_i1027" style="width:0;height:1.5pt" o:hralign="center" o:hrstd="t" o:hr="t" fillcolor="#a0a0a0" stroked="f"/>
        </w:pict>
      </w:r>
    </w:p>
    <w:p w14:paraId="2FCECF4B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Adjudication of Foundational Findings</w:t>
      </w:r>
    </w:p>
    <w:p w14:paraId="2BF331CF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Semantic Ambiguity in Core Concepts</w:t>
      </w:r>
    </w:p>
    <w:p w14:paraId="2BCAA991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Core terms (“stewardship,” “signal,” “interpretation”) are used inconsistently across contexts.</w:t>
      </w:r>
    </w:p>
    <w:p w14:paraId="18D7F193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a real and material risk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acceptable to leave unresolved</w:t>
      </w:r>
    </w:p>
    <w:p w14:paraId="426600BC" w14:textId="77777777" w:rsid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5B5C56" w14:textId="3B443304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Constraint Established:</w:t>
      </w:r>
    </w:p>
    <w:p w14:paraId="5EF2111A" w14:textId="77777777" w:rsidR="00C52536" w:rsidRPr="00C52536" w:rsidRDefault="00C52536" w:rsidP="00C525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No core concept may function simultaneously as: </w:t>
      </w:r>
    </w:p>
    <w:p w14:paraId="078705B0" w14:textId="77777777" w:rsidR="00C52536" w:rsidRPr="00C52536" w:rsidRDefault="00C52536" w:rsidP="00C525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 value statement</w:t>
      </w:r>
    </w:p>
    <w:p w14:paraId="61F1F259" w14:textId="77777777" w:rsidR="00C52536" w:rsidRPr="00C52536" w:rsidRDefault="00C52536" w:rsidP="00C525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An operational rule</w:t>
      </w:r>
    </w:p>
    <w:p w14:paraId="19EB3021" w14:textId="77777777" w:rsidR="00C52536" w:rsidRPr="00C52536" w:rsidRDefault="00C52536" w:rsidP="00C525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And an evaluative metric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without explicit separation.</w:t>
      </w:r>
    </w:p>
    <w:p w14:paraId="6EA215C3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Semantic ambiguity is recognized as a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risk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a documentation issue.</w:t>
      </w:r>
    </w:p>
    <w:p w14:paraId="5B29C762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7D53F9C9">
          <v:rect id="_x0000_i1028" style="width:0;height:1.5pt" o:hralign="center" o:hrstd="t" o:hr="t" fillcolor="#a0a0a0" stroked="f"/>
        </w:pict>
      </w:r>
    </w:p>
    <w:p w14:paraId="6CD2EA04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Interpretation vs. Decision Boundary</w:t>
      </w:r>
    </w:p>
    <w:p w14:paraId="72689F79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Option framing, route selection, and emphasis constitute de facto decision authority.</w:t>
      </w:r>
    </w:p>
    <w:p w14:paraId="32BAE742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structurally true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that legal/regulatory scrutiny will not honor semantic distinctions</w:t>
      </w:r>
    </w:p>
    <w:p w14:paraId="4746A405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Established:</w:t>
      </w:r>
    </w:p>
    <w:p w14:paraId="7C0F33DF" w14:textId="77777777" w:rsidR="00C52536" w:rsidRPr="00C52536" w:rsidRDefault="00C52536" w:rsidP="00C525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Any system component that: </w:t>
      </w:r>
    </w:p>
    <w:p w14:paraId="6E45ECF7" w14:textId="77777777" w:rsidR="00C52536" w:rsidRPr="00C52536" w:rsidRDefault="00C52536" w:rsidP="00C525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Filters options</w:t>
      </w:r>
    </w:p>
    <w:p w14:paraId="0BA0C2C9" w14:textId="77777777" w:rsidR="00C52536" w:rsidRPr="00C52536" w:rsidRDefault="00C52536" w:rsidP="00C525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Prioritizes outcomes</w:t>
      </w:r>
    </w:p>
    <w:p w14:paraId="315D40A8" w14:textId="77777777" w:rsidR="00C52536" w:rsidRPr="00C52536" w:rsidRDefault="00C52536" w:rsidP="00C525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Or suppresses alternatives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 acknowledged internally as exercising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adjacent authority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regardless of external labeling.</w:t>
      </w:r>
    </w:p>
    <w:p w14:paraId="61864A3E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Liability insulation must not rely on rhetorical framing alone.</w:t>
      </w:r>
    </w:p>
    <w:p w14:paraId="77DB04DC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19A27CC6">
          <v:rect id="_x0000_i1029" style="width:0;height:1.5pt" o:hralign="center" o:hrstd="t" o:hr="t" fillcolor="#a0a0a0" stroked="f"/>
        </w:pict>
      </w:r>
    </w:p>
    <w:p w14:paraId="2856720C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Memory as a Long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Term Liability</w:t>
      </w:r>
    </w:p>
    <w:p w14:paraId="1761EF3C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Persistent memory introduces path dependence, ossification, and myth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making risk.</w:t>
      </w:r>
    </w:p>
    <w:p w14:paraId="23237F1B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an unavoidable tradeoff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acceptable without explicit human override and reinterpretation authority</w:t>
      </w:r>
    </w:p>
    <w:p w14:paraId="024C035D" w14:textId="77777777" w:rsid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CFEC07" w14:textId="5E3715CB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Constraint Established:</w:t>
      </w:r>
    </w:p>
    <w:p w14:paraId="7A9E8B60" w14:textId="77777777" w:rsidR="00C52536" w:rsidRPr="00C52536" w:rsidRDefault="00C52536" w:rsidP="00C525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Memory is treated as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interpretive context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authoritative record.</w:t>
      </w:r>
    </w:p>
    <w:p w14:paraId="2F55E2FA" w14:textId="77777777" w:rsidR="00C52536" w:rsidRPr="00C52536" w:rsidRDefault="00C52536" w:rsidP="00C525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No stored rationale, origin story, or prior judgment is considered binding on future </w:t>
      </w:r>
      <w:proofErr w:type="gramStart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makers</w:t>
      </w:r>
      <w:proofErr w:type="gramEnd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by default.</w:t>
      </w:r>
    </w:p>
    <w:p w14:paraId="0CF16977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Human judgment must remain superior to historical continuity.</w:t>
      </w:r>
    </w:p>
    <w:p w14:paraId="2467A923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09996903">
          <v:rect id="_x0000_i1030" style="width:0;height:1.5pt" o:hralign="center" o:hrstd="t" o:hr="t" fillcolor="#a0a0a0" stroked="f"/>
        </w:pict>
      </w:r>
    </w:p>
    <w:p w14:paraId="37D07251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Generational Rechartering Absence</w:t>
      </w:r>
    </w:p>
    <w:p w14:paraId="52BE55A8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mechanism exists for fundamental mission or </w:t>
      </w:r>
      <w:proofErr w:type="gramStart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>value re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evaluation</w:t>
      </w:r>
      <w:proofErr w:type="gramEnd"/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over a 30+ year horizon.</w:t>
      </w:r>
    </w:p>
    <w:p w14:paraId="6AE8EBC4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the most serious unresolved structural risk</w:t>
      </w:r>
    </w:p>
    <w:p w14:paraId="04A9A0F6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Established:</w:t>
      </w:r>
    </w:p>
    <w:p w14:paraId="7A90C06D" w14:textId="77777777" w:rsidR="00C52536" w:rsidRPr="00C52536" w:rsidRDefault="00C52536" w:rsidP="00C52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Any claim of multi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generational durability is invalid without an explicit rechartering pathway.</w:t>
      </w:r>
    </w:p>
    <w:p w14:paraId="1E33053E" w14:textId="77777777" w:rsidR="00C52536" w:rsidRPr="00C52536" w:rsidRDefault="00C52536" w:rsidP="00C525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“Foundational” does not mean “immutable.”</w:t>
      </w:r>
    </w:p>
    <w:p w14:paraId="265CE7E1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Future generations retain the right to:</w:t>
      </w:r>
    </w:p>
    <w:p w14:paraId="553859BC" w14:textId="77777777" w:rsidR="00C52536" w:rsidRPr="00C52536" w:rsidRDefault="00C52536" w:rsidP="00C52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Reject premises</w:t>
      </w:r>
    </w:p>
    <w:p w14:paraId="6DD76792" w14:textId="77777777" w:rsidR="00C52536" w:rsidRPr="00C52536" w:rsidRDefault="00C52536" w:rsidP="00C52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Amend mission</w:t>
      </w:r>
    </w:p>
    <w:p w14:paraId="7BAD49EA" w14:textId="77777777" w:rsidR="00C52536" w:rsidRPr="00C52536" w:rsidRDefault="00C52536" w:rsidP="00C52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Or dismantle the system entirely</w:t>
      </w:r>
    </w:p>
    <w:p w14:paraId="41F99C34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5D5E4A97">
          <v:rect id="_x0000_i1031" style="width:0;height:1.5pt" o:hralign="center" o:hrstd="t" o:hr="t" fillcolor="#a0a0a0" stroked="f"/>
        </w:pict>
      </w:r>
    </w:p>
    <w:p w14:paraId="1FEA5D05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Adjudication of Boundary &amp; Authority Risks</w:t>
      </w:r>
    </w:p>
    <w:p w14:paraId="7CFF5265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BaaS Dependency</w:t>
      </w:r>
    </w:p>
    <w:p w14:paraId="6A08D4C4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an intentional architectural dependency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Recognized as a regulatory and continuity risk</w:t>
      </w:r>
    </w:p>
    <w:p w14:paraId="6FD74894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does not assume permanent regulatory tolerance. This is treated as a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operating window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a stable equilibrium.</w:t>
      </w:r>
    </w:p>
    <w:p w14:paraId="31084CC1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05606D08">
          <v:rect id="_x0000_i1032" style="width:0;height:1.5pt" o:hralign="center" o:hrstd="t" o:hr="t" fillcolor="#a0a0a0" stroked="f"/>
        </w:pict>
      </w:r>
    </w:p>
    <w:p w14:paraId="26754CAD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Trust–</w:t>
      </w:r>
      <w:proofErr w:type="spellStart"/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OPSco</w:t>
      </w:r>
      <w:proofErr w:type="spellEnd"/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Separation</w:t>
      </w:r>
    </w:p>
    <w:p w14:paraId="7D0B440A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Provisionally accepted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Insufficiently specified to rely upon under stress</w:t>
      </w:r>
    </w:p>
    <w:p w14:paraId="343E2081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Established:</w:t>
      </w:r>
    </w:p>
    <w:p w14:paraId="4E71CBDB" w14:textId="77777777" w:rsidR="00C52536" w:rsidRPr="00C52536" w:rsidRDefault="00C52536" w:rsidP="00C52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Structural separation is acknowledged as meaningful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enforceable during conflict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665F9" w14:textId="77777777" w:rsidR="00C52536" w:rsidRPr="00C52536" w:rsidRDefault="00C52536" w:rsidP="00C525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Dual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role occupancy (founder/trustee/operator) is recognized as a conflict requiring explicit governance treatment.</w:t>
      </w:r>
    </w:p>
    <w:p w14:paraId="50A3045B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5F438E24">
          <v:rect id="_x0000_i1033" style="width:0;height:1.5pt" o:hralign="center" o:hrstd="t" o:hr="t" fillcolor="#a0a0a0" stroked="f"/>
        </w:pict>
      </w:r>
    </w:p>
    <w:p w14:paraId="18EAFD7D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Ring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Fencing High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Risk Verticals</w:t>
      </w:r>
    </w:p>
    <w:p w14:paraId="0A0B6381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necessary but incomplete</w:t>
      </w:r>
    </w:p>
    <w:p w14:paraId="71F4FD17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Legal separation is not assumed to provide reputational or regulatory insulation. Brand contagion is treated as inevitable.</w:t>
      </w:r>
    </w:p>
    <w:p w14:paraId="5E9E4228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3DB0EACC">
          <v:rect id="_x0000_i1034" style="width:0;height:1.5pt" o:hralign="center" o:hrstd="t" o:hr="t" fillcolor="#a0a0a0" stroked="f"/>
        </w:pict>
      </w:r>
    </w:p>
    <w:p w14:paraId="785CDA76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AI Guide Formative Authority (Graduation Project)</w:t>
      </w:r>
    </w:p>
    <w:p w14:paraId="1D35CA38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Adjudication: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53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as a high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leverage, high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risk design choice</w:t>
      </w:r>
    </w:p>
    <w:p w14:paraId="339B88CE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Established:</w:t>
      </w:r>
    </w:p>
    <w:p w14:paraId="70DC2518" w14:textId="77777777" w:rsidR="00C52536" w:rsidRPr="00C52536" w:rsidRDefault="00C52536" w:rsidP="00C525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AI guides are acknowledged as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formative influences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neutral tutors.</w:t>
      </w:r>
    </w:p>
    <w:p w14:paraId="4887F6E4" w14:textId="77777777" w:rsidR="00C52536" w:rsidRPr="00C52536" w:rsidRDefault="00C52536" w:rsidP="00C525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No heir is assumed to consent implicitly to AI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mediated interpretation of family history or intent.</w:t>
      </w:r>
    </w:p>
    <w:p w14:paraId="23175555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Second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opinion and exit pathways are treated as ethical necessities, not features.</w:t>
      </w:r>
    </w:p>
    <w:p w14:paraId="513162D0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472C6748">
          <v:rect id="_x0000_i1035" style="width:0;height:1.5pt" o:hralign="center" o:hrstd="t" o:hr="t" fillcolor="#a0a0a0" stroked="f"/>
        </w:pict>
      </w:r>
    </w:p>
    <w:p w14:paraId="0E322CAB" w14:textId="77777777" w:rsid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C876F27" w14:textId="77777777" w:rsid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A8A398" w14:textId="35E85165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Adjudication of Time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Horizon Risks</w:t>
      </w:r>
    </w:p>
    <w:p w14:paraId="5698FCD9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Short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Term (≤5 Years)</w:t>
      </w:r>
    </w:p>
    <w:p w14:paraId="4628E9C6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External dependencies (regulators, providers, partners) are treated as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volatile by default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D1BB6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No assumption of continuity is made.</w:t>
      </w:r>
    </w:p>
    <w:p w14:paraId="683CD33B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0D830076">
          <v:rect id="_x0000_i1036" style="width:0;height:1.5pt" o:hralign="center" o:hrstd="t" o:hr="t" fillcolor="#a0a0a0" stroked="f"/>
        </w:pict>
      </w:r>
    </w:p>
    <w:p w14:paraId="00806E88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Medium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Term (≈15 Years)</w:t>
      </w:r>
    </w:p>
    <w:p w14:paraId="5A1D00B1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>Mission drift through incrementalism is acknowledged as a primary internal threat.</w:t>
      </w:r>
    </w:p>
    <w:p w14:paraId="25B0635D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Guardrails must be designed to resist </w:t>
      </w:r>
      <w:proofErr w:type="gramStart"/>
      <w:r w:rsidRPr="00C52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reasonable</w:t>
      </w:r>
      <w:r w:rsidRPr="00C52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</w:r>
      <w:proofErr w:type="gramEnd"/>
      <w:r w:rsidRPr="00C5253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seeming erosion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only overt misuse.</w:t>
      </w:r>
    </w:p>
    <w:p w14:paraId="7AE0BCA6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75B57765">
          <v:rect id="_x0000_i1037" style="width:0;height:1.5pt" o:hralign="center" o:hrstd="t" o:hr="t" fillcolor="#a0a0a0" stroked="f"/>
        </w:pict>
      </w:r>
    </w:p>
    <w:p w14:paraId="1AB232A7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Long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Term (≈30 Years)</w:t>
      </w:r>
    </w:p>
    <w:p w14:paraId="414DFE5E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System obsolescence, value shift, and reinterpretation are considered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inevitable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443D9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Durability is defined as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 degradability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permanence.</w:t>
      </w:r>
    </w:p>
    <w:p w14:paraId="524BC4A8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4DB2574D">
          <v:rect id="_x0000_i1038" style="width:0;height:1.5pt" o:hralign="center" o:hrstd="t" o:hr="t" fillcolor="#a0a0a0" stroked="f"/>
        </w:pict>
      </w:r>
    </w:p>
    <w:p w14:paraId="3FC43F4B" w14:textId="77777777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Explicit Authority Retentions (Human</w:t>
      </w: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Owned)</w:t>
      </w:r>
    </w:p>
    <w:p w14:paraId="66BCE70D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authorities are explicitly retained by humans and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 be ceded implicitly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F8D082" w14:textId="77777777" w:rsidR="00C52536" w:rsidRPr="00C52536" w:rsidRDefault="00C52536" w:rsidP="00C52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System shutdown (“emergency brake”)</w:t>
      </w:r>
    </w:p>
    <w:p w14:paraId="1F6415EC" w14:textId="77777777" w:rsidR="00C52536" w:rsidRPr="00C52536" w:rsidRDefault="00C52536" w:rsidP="00C52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AI override and nullification</w:t>
      </w:r>
    </w:p>
    <w:p w14:paraId="5DA9BA9A" w14:textId="77777777" w:rsidR="00C52536" w:rsidRPr="00C52536" w:rsidRDefault="00C52536" w:rsidP="00C52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Memory reinterpretation or invalidation</w:t>
      </w:r>
    </w:p>
    <w:p w14:paraId="536884CE" w14:textId="77777777" w:rsidR="00C52536" w:rsidRPr="00C52536" w:rsidRDefault="00C52536" w:rsidP="00C52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Graduation refusal or reversal</w:t>
      </w:r>
    </w:p>
    <w:p w14:paraId="6BBBAB06" w14:textId="77777777" w:rsidR="00C52536" w:rsidRPr="00C52536" w:rsidRDefault="00C52536" w:rsidP="00C525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Mission amendment or dissolution</w:t>
      </w:r>
    </w:p>
    <w:p w14:paraId="199CFD5E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Any architecture that obscures these authorities is considered non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>compliant with intent.</w:t>
      </w:r>
    </w:p>
    <w:p w14:paraId="36B0C01D" w14:textId="77777777" w:rsidR="00C52536" w:rsidRPr="00C52536" w:rsidRDefault="00C52536" w:rsidP="00C525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pict w14:anchorId="4DCBF751">
          <v:rect id="_x0000_i1039" style="width:0;height:1.5pt" o:hralign="center" o:hrstd="t" o:hr="t" fillcolor="#a0a0a0" stroked="f"/>
        </w:pict>
      </w:r>
    </w:p>
    <w:p w14:paraId="7828D674" w14:textId="77777777" w:rsid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C6DE85" w14:textId="62BFEE60" w:rsidR="00C52536" w:rsidRPr="00C52536" w:rsidRDefault="00C52536" w:rsidP="00C525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25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Summary of Adjudicated Positions</w:t>
      </w:r>
    </w:p>
    <w:p w14:paraId="295360D2" w14:textId="77777777" w:rsidR="00C52536" w:rsidRPr="00C52536" w:rsidRDefault="00C52536" w:rsidP="00C52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is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conceptually coherent but authority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dense</w:t>
      </w:r>
    </w:p>
    <w:p w14:paraId="7EB61D38" w14:textId="77777777" w:rsidR="00C52536" w:rsidRPr="00C52536" w:rsidRDefault="00C52536" w:rsidP="00C52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The greatest risks arise from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accumulated legitimacy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, not technical failure</w:t>
      </w:r>
    </w:p>
    <w:p w14:paraId="2B8BF1BE" w14:textId="77777777" w:rsidR="00C52536" w:rsidRPr="00C52536" w:rsidRDefault="00C52536" w:rsidP="00C52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Ambiguity, memory, and framing are recognized as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vectors</w:t>
      </w:r>
    </w:p>
    <w:p w14:paraId="32C5DE5D" w14:textId="77777777" w:rsidR="00C52536" w:rsidRPr="00C52536" w:rsidRDefault="00C52536" w:rsidP="00C525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Long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term legitimacy requires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reversibility, contestability, and rechartering</w:t>
      </w:r>
    </w:p>
    <w:p w14:paraId="6BF0758B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>No solutions are adopted at this stage.</w:t>
      </w:r>
    </w:p>
    <w:p w14:paraId="02DA3496" w14:textId="77777777" w:rsidR="00C52536" w:rsidRPr="00C52536" w:rsidRDefault="00C52536" w:rsidP="00C5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This memorandum serves as an </w:t>
      </w:r>
      <w:r w:rsidRPr="00C525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anchor</w:t>
      </w:r>
      <w:r w:rsidRPr="00C52536">
        <w:rPr>
          <w:rFonts w:ascii="Times New Roman" w:eastAsia="Times New Roman" w:hAnsi="Times New Roman" w:cs="Times New Roman"/>
          <w:kern w:val="0"/>
          <w14:ligatures w14:val="none"/>
        </w:rPr>
        <w:t xml:space="preserve"> against which all subsequent design, modeling, and implementation decisions must be evaluated.</w:t>
      </w:r>
    </w:p>
    <w:sectPr w:rsidR="00C52536" w:rsidRPr="00C52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BFA"/>
    <w:multiLevelType w:val="multilevel"/>
    <w:tmpl w:val="3D9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2D98"/>
    <w:multiLevelType w:val="multilevel"/>
    <w:tmpl w:val="C368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FD4"/>
    <w:multiLevelType w:val="multilevel"/>
    <w:tmpl w:val="F06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4975"/>
    <w:multiLevelType w:val="multilevel"/>
    <w:tmpl w:val="97A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877DD"/>
    <w:multiLevelType w:val="multilevel"/>
    <w:tmpl w:val="7754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5196"/>
    <w:multiLevelType w:val="multilevel"/>
    <w:tmpl w:val="5D2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442B8"/>
    <w:multiLevelType w:val="multilevel"/>
    <w:tmpl w:val="AE1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C5872"/>
    <w:multiLevelType w:val="multilevel"/>
    <w:tmpl w:val="BA8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2640A"/>
    <w:multiLevelType w:val="multilevel"/>
    <w:tmpl w:val="5F7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C7DC1"/>
    <w:multiLevelType w:val="multilevel"/>
    <w:tmpl w:val="4B5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C20C6"/>
    <w:multiLevelType w:val="multilevel"/>
    <w:tmpl w:val="E81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6E97"/>
    <w:multiLevelType w:val="multilevel"/>
    <w:tmpl w:val="A70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D24EC"/>
    <w:multiLevelType w:val="multilevel"/>
    <w:tmpl w:val="632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54D67"/>
    <w:multiLevelType w:val="multilevel"/>
    <w:tmpl w:val="543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09685">
    <w:abstractNumId w:val="5"/>
  </w:num>
  <w:num w:numId="2" w16cid:durableId="513418240">
    <w:abstractNumId w:val="8"/>
  </w:num>
  <w:num w:numId="3" w16cid:durableId="1125777638">
    <w:abstractNumId w:val="10"/>
  </w:num>
  <w:num w:numId="4" w16cid:durableId="1614097020">
    <w:abstractNumId w:val="4"/>
  </w:num>
  <w:num w:numId="5" w16cid:durableId="1753887793">
    <w:abstractNumId w:val="2"/>
  </w:num>
  <w:num w:numId="6" w16cid:durableId="940724722">
    <w:abstractNumId w:val="1"/>
  </w:num>
  <w:num w:numId="7" w16cid:durableId="113136040">
    <w:abstractNumId w:val="13"/>
  </w:num>
  <w:num w:numId="8" w16cid:durableId="439185226">
    <w:abstractNumId w:val="11"/>
  </w:num>
  <w:num w:numId="9" w16cid:durableId="783500445">
    <w:abstractNumId w:val="6"/>
  </w:num>
  <w:num w:numId="10" w16cid:durableId="770322506">
    <w:abstractNumId w:val="12"/>
  </w:num>
  <w:num w:numId="11" w16cid:durableId="294987682">
    <w:abstractNumId w:val="7"/>
  </w:num>
  <w:num w:numId="12" w16cid:durableId="352344884">
    <w:abstractNumId w:val="9"/>
  </w:num>
  <w:num w:numId="13" w16cid:durableId="1376929419">
    <w:abstractNumId w:val="3"/>
  </w:num>
  <w:num w:numId="14" w16cid:durableId="195771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36"/>
    <w:rsid w:val="000441B9"/>
    <w:rsid w:val="00874377"/>
    <w:rsid w:val="00905A74"/>
    <w:rsid w:val="00BF1136"/>
    <w:rsid w:val="00C5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235A"/>
  <w15:chartTrackingRefBased/>
  <w15:docId w15:val="{ABC35753-ECDB-4D61-A644-052F94264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2026-01-19T02:45:00Z</dcterms:created>
  <dcterms:modified xsi:type="dcterms:W3CDTF">2026-01-19T02:49:00Z</dcterms:modified>
</cp:coreProperties>
</file>