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611107" w14:textId="77777777" w:rsidR="005A2765" w:rsidRDefault="005A2765">
      <w:pPr>
        <w:spacing w:after="800"/>
      </w:pPr>
    </w:p>
    <w:p w14:paraId="59D722F7" w14:textId="77777777" w:rsidR="005A2765" w:rsidRDefault="00000000">
      <w:pPr>
        <w:spacing w:after="200"/>
        <w:jc w:val="center"/>
      </w:pPr>
      <w:r>
        <w:rPr>
          <w:b/>
          <w:bCs/>
          <w:color w:val="C9A962"/>
          <w:sz w:val="72"/>
          <w:szCs w:val="72"/>
        </w:rPr>
        <w:t>ALETHEIA</w:t>
      </w:r>
    </w:p>
    <w:p w14:paraId="2D654D60" w14:textId="77777777" w:rsidR="005A2765" w:rsidRDefault="00000000">
      <w:pPr>
        <w:spacing w:after="100"/>
        <w:jc w:val="center"/>
      </w:pPr>
      <w:r>
        <w:rPr>
          <w:color w:val="6B7280"/>
          <w:sz w:val="28"/>
          <w:szCs w:val="28"/>
        </w:rPr>
        <w:t>DIGNITY-FIRST FINANCIAL SERVICES</w:t>
      </w:r>
    </w:p>
    <w:p w14:paraId="22562814" w14:textId="77777777" w:rsidR="005A2765" w:rsidRDefault="005A2765">
      <w:pPr>
        <w:spacing w:after="300"/>
      </w:pPr>
    </w:p>
    <w:p w14:paraId="5E4C56B0" w14:textId="77777777" w:rsidR="005A2765" w:rsidRDefault="00000000">
      <w:pPr>
        <w:spacing w:after="50"/>
        <w:jc w:val="center"/>
      </w:pPr>
      <w:r>
        <w:rPr>
          <w:b/>
          <w:bCs/>
          <w:sz w:val="32"/>
          <w:szCs w:val="32"/>
        </w:rPr>
        <w:t>Demo &amp; Use Case Package</w:t>
      </w:r>
    </w:p>
    <w:p w14:paraId="31A68C75" w14:textId="77777777" w:rsidR="005A2765" w:rsidRDefault="00000000">
      <w:pPr>
        <w:spacing w:after="400"/>
        <w:jc w:val="center"/>
      </w:pPr>
      <w:r>
        <w:rPr>
          <w:color w:val="6B7280"/>
        </w:rPr>
        <w:t>Including Sample System Reports</w:t>
      </w:r>
    </w:p>
    <w:p w14:paraId="5D673B45" w14:textId="77777777" w:rsidR="005A2765" w:rsidRDefault="005A2765">
      <w:pPr>
        <w:spacing w:after="200"/>
      </w:pPr>
    </w:p>
    <w:p w14:paraId="5C59ACF1" w14:textId="77777777" w:rsidR="005A2765" w:rsidRDefault="00000000">
      <w:pPr>
        <w:jc w:val="center"/>
      </w:pPr>
      <w:r>
        <w:rPr>
          <w:color w:val="6B7280"/>
          <w:sz w:val="20"/>
          <w:szCs w:val="20"/>
        </w:rPr>
        <w:t xml:space="preserve">Version </w:t>
      </w:r>
      <w:proofErr w:type="gramStart"/>
      <w:r>
        <w:rPr>
          <w:color w:val="6B7280"/>
          <w:sz w:val="20"/>
          <w:szCs w:val="20"/>
        </w:rPr>
        <w:t>1.0  •</w:t>
      </w:r>
      <w:proofErr w:type="gramEnd"/>
      <w:r>
        <w:rPr>
          <w:color w:val="6B7280"/>
          <w:sz w:val="20"/>
          <w:szCs w:val="20"/>
        </w:rPr>
        <w:t xml:space="preserve">  January 2025</w:t>
      </w:r>
    </w:p>
    <w:p w14:paraId="774C8273" w14:textId="77777777" w:rsidR="005A2765" w:rsidRDefault="005A2765">
      <w:pPr>
        <w:spacing w:after="400"/>
      </w:pPr>
    </w:p>
    <w:p w14:paraId="4D355B01" w14:textId="77777777" w:rsidR="005A2765" w:rsidRDefault="005A2765">
      <w:pPr>
        <w:pBdr>
          <w:bottom w:val="single" w:sz="1" w:space="0" w:color="C9A962"/>
        </w:pBdr>
        <w:spacing w:before="200" w:after="200"/>
      </w:pPr>
    </w:p>
    <w:p w14:paraId="12F11E7E" w14:textId="77777777" w:rsidR="005A2765" w:rsidRDefault="00000000">
      <w:pPr>
        <w:spacing w:after="100"/>
        <w:jc w:val="center"/>
      </w:pPr>
      <w:r>
        <w:rPr>
          <w:i/>
          <w:iCs/>
          <w:color w:val="6B7280"/>
          <w:sz w:val="20"/>
          <w:szCs w:val="20"/>
        </w:rPr>
        <w:t>Prepared for Technical Validation</w:t>
      </w:r>
    </w:p>
    <w:p w14:paraId="472B752E" w14:textId="77777777" w:rsidR="005A2765" w:rsidRDefault="00000000">
      <w:pPr>
        <w:jc w:val="center"/>
      </w:pPr>
      <w:r>
        <w:rPr>
          <w:color w:val="C9A962"/>
          <w:sz w:val="20"/>
          <w:szCs w:val="20"/>
        </w:rPr>
        <w:t xml:space="preserve">Keith </w:t>
      </w:r>
      <w:proofErr w:type="gramStart"/>
      <w:r>
        <w:rPr>
          <w:color w:val="C9A962"/>
          <w:sz w:val="20"/>
          <w:szCs w:val="20"/>
        </w:rPr>
        <w:t>Mosley  •</w:t>
      </w:r>
      <w:proofErr w:type="gramEnd"/>
      <w:r>
        <w:rPr>
          <w:color w:val="C9A962"/>
          <w:sz w:val="20"/>
          <w:szCs w:val="20"/>
        </w:rPr>
        <w:t xml:space="preserve">  Andre Waits</w:t>
      </w:r>
    </w:p>
    <w:p w14:paraId="693B4265" w14:textId="77777777" w:rsidR="005A2765" w:rsidRDefault="00000000">
      <w:r>
        <w:br w:type="page"/>
      </w:r>
    </w:p>
    <w:p w14:paraId="216F10FB" w14:textId="77777777" w:rsidR="005A2765" w:rsidRDefault="00000000">
      <w:pPr>
        <w:pStyle w:val="Heading1"/>
      </w:pPr>
      <w:bookmarkStart w:id="0" w:name="_Toc220685407"/>
      <w:r>
        <w:rPr>
          <w:color w:val="1F2937"/>
        </w:rPr>
        <w:lastRenderedPageBreak/>
        <w:t>Table of Contents</w:t>
      </w:r>
      <w:bookmarkEnd w:id="0"/>
    </w:p>
    <w:sdt>
      <w:sdtPr>
        <w:alias w:val="Table of Contents"/>
        <w:id w:val="1620262042"/>
      </w:sdtPr>
      <w:sdtContent>
        <w:p w14:paraId="3CEB436D" w14:textId="77777777" w:rsidR="00E32982" w:rsidRDefault="00000000">
          <w:pPr>
            <w:pStyle w:val="TOC1"/>
            <w:tabs>
              <w:tab w:val="right" w:leader="dot" w:pos="9350"/>
            </w:tabs>
            <w:rPr>
              <w:noProof/>
            </w:rPr>
          </w:pPr>
          <w:r>
            <w:fldChar w:fldCharType="begin"/>
          </w:r>
          <w:r>
            <w:instrText>TOC \h \o "1-3"</w:instrText>
          </w:r>
          <w:r>
            <w:fldChar w:fldCharType="separate"/>
          </w:r>
          <w:hyperlink w:anchor="_Toc220685407" w:history="1">
            <w:r w:rsidR="00E32982" w:rsidRPr="00D242A0">
              <w:rPr>
                <w:rStyle w:val="Hyperlink"/>
                <w:noProof/>
              </w:rPr>
              <w:t>Table of Contents</w:t>
            </w:r>
            <w:r w:rsidR="00E32982">
              <w:rPr>
                <w:noProof/>
              </w:rPr>
              <w:tab/>
            </w:r>
            <w:r w:rsidR="00E32982">
              <w:rPr>
                <w:noProof/>
              </w:rPr>
              <w:fldChar w:fldCharType="begin"/>
            </w:r>
            <w:r w:rsidR="00E32982">
              <w:rPr>
                <w:noProof/>
              </w:rPr>
              <w:instrText xml:space="preserve"> PAGEREF _Toc220685407 \h </w:instrText>
            </w:r>
            <w:r w:rsidR="00E32982">
              <w:rPr>
                <w:noProof/>
              </w:rPr>
            </w:r>
            <w:r w:rsidR="00E32982">
              <w:rPr>
                <w:noProof/>
              </w:rPr>
              <w:fldChar w:fldCharType="separate"/>
            </w:r>
            <w:r w:rsidR="00E32982">
              <w:rPr>
                <w:noProof/>
              </w:rPr>
              <w:t>1</w:t>
            </w:r>
            <w:r w:rsidR="00E32982">
              <w:rPr>
                <w:noProof/>
              </w:rPr>
              <w:fldChar w:fldCharType="end"/>
            </w:r>
          </w:hyperlink>
        </w:p>
        <w:p w14:paraId="28868910" w14:textId="77777777" w:rsidR="00E32982" w:rsidRDefault="00E32982">
          <w:pPr>
            <w:pStyle w:val="TOC1"/>
            <w:tabs>
              <w:tab w:val="right" w:leader="dot" w:pos="9350"/>
            </w:tabs>
            <w:rPr>
              <w:noProof/>
            </w:rPr>
          </w:pPr>
          <w:hyperlink w:anchor="_Toc220685408" w:history="1">
            <w:r w:rsidRPr="00D242A0">
              <w:rPr>
                <w:rStyle w:val="Hyperlink"/>
                <w:noProof/>
              </w:rPr>
              <w:t>Part 1: The Cinematic Experience</w:t>
            </w:r>
            <w:r>
              <w:rPr>
                <w:noProof/>
              </w:rPr>
              <w:tab/>
            </w:r>
            <w:r>
              <w:rPr>
                <w:noProof/>
              </w:rPr>
              <w:fldChar w:fldCharType="begin"/>
            </w:r>
            <w:r>
              <w:rPr>
                <w:noProof/>
              </w:rPr>
              <w:instrText xml:space="preserve"> PAGEREF _Toc220685408 \h </w:instrText>
            </w:r>
            <w:r>
              <w:rPr>
                <w:noProof/>
              </w:rPr>
            </w:r>
            <w:r>
              <w:rPr>
                <w:noProof/>
              </w:rPr>
              <w:fldChar w:fldCharType="separate"/>
            </w:r>
            <w:r>
              <w:rPr>
                <w:noProof/>
              </w:rPr>
              <w:t>1</w:t>
            </w:r>
            <w:r>
              <w:rPr>
                <w:noProof/>
              </w:rPr>
              <w:fldChar w:fldCharType="end"/>
            </w:r>
          </w:hyperlink>
        </w:p>
        <w:p w14:paraId="4C44E3D5" w14:textId="77777777" w:rsidR="00E32982" w:rsidRDefault="00E32982">
          <w:pPr>
            <w:pStyle w:val="TOC2"/>
            <w:tabs>
              <w:tab w:val="right" w:leader="dot" w:pos="9350"/>
            </w:tabs>
            <w:rPr>
              <w:noProof/>
            </w:rPr>
          </w:pPr>
          <w:hyperlink w:anchor="_Toc220685409" w:history="1">
            <w:r w:rsidRPr="00D242A0">
              <w:rPr>
                <w:rStyle w:val="Hyperlink"/>
                <w:noProof/>
              </w:rPr>
              <w:t>1.1 How to Access the Tour</w:t>
            </w:r>
            <w:r>
              <w:rPr>
                <w:noProof/>
              </w:rPr>
              <w:tab/>
            </w:r>
            <w:r>
              <w:rPr>
                <w:noProof/>
              </w:rPr>
              <w:fldChar w:fldCharType="begin"/>
            </w:r>
            <w:r>
              <w:rPr>
                <w:noProof/>
              </w:rPr>
              <w:instrText xml:space="preserve"> PAGEREF _Toc220685409 \h </w:instrText>
            </w:r>
            <w:r>
              <w:rPr>
                <w:noProof/>
              </w:rPr>
            </w:r>
            <w:r>
              <w:rPr>
                <w:noProof/>
              </w:rPr>
              <w:fldChar w:fldCharType="separate"/>
            </w:r>
            <w:r>
              <w:rPr>
                <w:noProof/>
              </w:rPr>
              <w:t>1</w:t>
            </w:r>
            <w:r>
              <w:rPr>
                <w:noProof/>
              </w:rPr>
              <w:fldChar w:fldCharType="end"/>
            </w:r>
          </w:hyperlink>
        </w:p>
        <w:p w14:paraId="09E544FD" w14:textId="77777777" w:rsidR="00E32982" w:rsidRDefault="00E32982">
          <w:pPr>
            <w:pStyle w:val="TOC2"/>
            <w:tabs>
              <w:tab w:val="right" w:leader="dot" w:pos="9350"/>
            </w:tabs>
            <w:rPr>
              <w:noProof/>
            </w:rPr>
          </w:pPr>
          <w:hyperlink w:anchor="_Toc220685410" w:history="1">
            <w:r w:rsidRPr="00D242A0">
              <w:rPr>
                <w:rStyle w:val="Hyperlink"/>
                <w:noProof/>
              </w:rPr>
              <w:t>1.2 Tour Script (Aletheia's Narration)</w:t>
            </w:r>
            <w:r>
              <w:rPr>
                <w:noProof/>
              </w:rPr>
              <w:tab/>
            </w:r>
            <w:r>
              <w:rPr>
                <w:noProof/>
              </w:rPr>
              <w:fldChar w:fldCharType="begin"/>
            </w:r>
            <w:r>
              <w:rPr>
                <w:noProof/>
              </w:rPr>
              <w:instrText xml:space="preserve"> PAGEREF _Toc220685410 \h </w:instrText>
            </w:r>
            <w:r>
              <w:rPr>
                <w:noProof/>
              </w:rPr>
            </w:r>
            <w:r>
              <w:rPr>
                <w:noProof/>
              </w:rPr>
              <w:fldChar w:fldCharType="separate"/>
            </w:r>
            <w:r>
              <w:rPr>
                <w:noProof/>
              </w:rPr>
              <w:t>1</w:t>
            </w:r>
            <w:r>
              <w:rPr>
                <w:noProof/>
              </w:rPr>
              <w:fldChar w:fldCharType="end"/>
            </w:r>
          </w:hyperlink>
        </w:p>
        <w:p w14:paraId="3B9452E3" w14:textId="77777777" w:rsidR="00E32982" w:rsidRDefault="00E32982">
          <w:pPr>
            <w:pStyle w:val="TOC1"/>
            <w:tabs>
              <w:tab w:val="right" w:leader="dot" w:pos="9350"/>
            </w:tabs>
            <w:rPr>
              <w:noProof/>
            </w:rPr>
          </w:pPr>
          <w:hyperlink w:anchor="_Toc220685411" w:history="1">
            <w:r w:rsidRPr="00D242A0">
              <w:rPr>
                <w:rStyle w:val="Hyperlink"/>
                <w:noProof/>
              </w:rPr>
              <w:t>Part 2: Use Case Scenarios</w:t>
            </w:r>
            <w:r>
              <w:rPr>
                <w:noProof/>
              </w:rPr>
              <w:tab/>
            </w:r>
            <w:r>
              <w:rPr>
                <w:noProof/>
              </w:rPr>
              <w:fldChar w:fldCharType="begin"/>
            </w:r>
            <w:r>
              <w:rPr>
                <w:noProof/>
              </w:rPr>
              <w:instrText xml:space="preserve"> PAGEREF _Toc220685411 \h </w:instrText>
            </w:r>
            <w:r>
              <w:rPr>
                <w:noProof/>
              </w:rPr>
            </w:r>
            <w:r>
              <w:rPr>
                <w:noProof/>
              </w:rPr>
              <w:fldChar w:fldCharType="separate"/>
            </w:r>
            <w:r>
              <w:rPr>
                <w:noProof/>
              </w:rPr>
              <w:t>1</w:t>
            </w:r>
            <w:r>
              <w:rPr>
                <w:noProof/>
              </w:rPr>
              <w:fldChar w:fldCharType="end"/>
            </w:r>
          </w:hyperlink>
        </w:p>
        <w:p w14:paraId="443C920D" w14:textId="77777777" w:rsidR="00E32982" w:rsidRDefault="00E32982">
          <w:pPr>
            <w:pStyle w:val="TOC2"/>
            <w:tabs>
              <w:tab w:val="right" w:leader="dot" w:pos="9350"/>
            </w:tabs>
            <w:rPr>
              <w:noProof/>
            </w:rPr>
          </w:pPr>
          <w:hyperlink w:anchor="_Toc220685412" w:history="1">
            <w:r w:rsidRPr="00D242A0">
              <w:rPr>
                <w:rStyle w:val="Hyperlink"/>
                <w:noProof/>
              </w:rPr>
              <w:t>2.1 Marcus Rivera - Renaissance Re-Entry</w:t>
            </w:r>
            <w:r>
              <w:rPr>
                <w:noProof/>
              </w:rPr>
              <w:tab/>
            </w:r>
            <w:r>
              <w:rPr>
                <w:noProof/>
              </w:rPr>
              <w:fldChar w:fldCharType="begin"/>
            </w:r>
            <w:r>
              <w:rPr>
                <w:noProof/>
              </w:rPr>
              <w:instrText xml:space="preserve"> PAGEREF _Toc220685412 \h </w:instrText>
            </w:r>
            <w:r>
              <w:rPr>
                <w:noProof/>
              </w:rPr>
            </w:r>
            <w:r>
              <w:rPr>
                <w:noProof/>
              </w:rPr>
              <w:fldChar w:fldCharType="separate"/>
            </w:r>
            <w:r>
              <w:rPr>
                <w:noProof/>
              </w:rPr>
              <w:t>1</w:t>
            </w:r>
            <w:r>
              <w:rPr>
                <w:noProof/>
              </w:rPr>
              <w:fldChar w:fldCharType="end"/>
            </w:r>
          </w:hyperlink>
        </w:p>
        <w:p w14:paraId="62BBD06A" w14:textId="77777777" w:rsidR="00E32982" w:rsidRDefault="00E32982">
          <w:pPr>
            <w:pStyle w:val="TOC3"/>
            <w:tabs>
              <w:tab w:val="right" w:leader="dot" w:pos="9350"/>
            </w:tabs>
            <w:rPr>
              <w:noProof/>
            </w:rPr>
          </w:pPr>
          <w:hyperlink w:anchor="_Toc220685413" w:history="1">
            <w:r w:rsidRPr="00D242A0">
              <w:rPr>
                <w:rStyle w:val="Hyperlink"/>
                <w:noProof/>
              </w:rPr>
              <w:t>The Journey</w:t>
            </w:r>
            <w:r>
              <w:rPr>
                <w:noProof/>
              </w:rPr>
              <w:tab/>
            </w:r>
            <w:r>
              <w:rPr>
                <w:noProof/>
              </w:rPr>
              <w:fldChar w:fldCharType="begin"/>
            </w:r>
            <w:r>
              <w:rPr>
                <w:noProof/>
              </w:rPr>
              <w:instrText xml:space="preserve"> PAGEREF _Toc220685413 \h </w:instrText>
            </w:r>
            <w:r>
              <w:rPr>
                <w:noProof/>
              </w:rPr>
            </w:r>
            <w:r>
              <w:rPr>
                <w:noProof/>
              </w:rPr>
              <w:fldChar w:fldCharType="separate"/>
            </w:r>
            <w:r>
              <w:rPr>
                <w:noProof/>
              </w:rPr>
              <w:t>1</w:t>
            </w:r>
            <w:r>
              <w:rPr>
                <w:noProof/>
              </w:rPr>
              <w:fldChar w:fldCharType="end"/>
            </w:r>
          </w:hyperlink>
        </w:p>
        <w:p w14:paraId="5A376E96" w14:textId="77777777" w:rsidR="00E32982" w:rsidRDefault="00E32982">
          <w:pPr>
            <w:pStyle w:val="TOC2"/>
            <w:tabs>
              <w:tab w:val="right" w:leader="dot" w:pos="9350"/>
            </w:tabs>
            <w:rPr>
              <w:noProof/>
            </w:rPr>
          </w:pPr>
          <w:hyperlink w:anchor="_Toc220685414" w:history="1">
            <w:r w:rsidRPr="00D242A0">
              <w:rPr>
                <w:rStyle w:val="Hyperlink"/>
                <w:noProof/>
              </w:rPr>
              <w:t>2.2 The Chen Family - Aletheia Core</w:t>
            </w:r>
            <w:r>
              <w:rPr>
                <w:noProof/>
              </w:rPr>
              <w:tab/>
            </w:r>
            <w:r>
              <w:rPr>
                <w:noProof/>
              </w:rPr>
              <w:fldChar w:fldCharType="begin"/>
            </w:r>
            <w:r>
              <w:rPr>
                <w:noProof/>
              </w:rPr>
              <w:instrText xml:space="preserve"> PAGEREF _Toc220685414 \h </w:instrText>
            </w:r>
            <w:r>
              <w:rPr>
                <w:noProof/>
              </w:rPr>
            </w:r>
            <w:r>
              <w:rPr>
                <w:noProof/>
              </w:rPr>
              <w:fldChar w:fldCharType="separate"/>
            </w:r>
            <w:r>
              <w:rPr>
                <w:noProof/>
              </w:rPr>
              <w:t>1</w:t>
            </w:r>
            <w:r>
              <w:rPr>
                <w:noProof/>
              </w:rPr>
              <w:fldChar w:fldCharType="end"/>
            </w:r>
          </w:hyperlink>
        </w:p>
        <w:p w14:paraId="1B9A68E8" w14:textId="77777777" w:rsidR="00E32982" w:rsidRDefault="00E32982">
          <w:pPr>
            <w:pStyle w:val="TOC3"/>
            <w:tabs>
              <w:tab w:val="right" w:leader="dot" w:pos="9350"/>
            </w:tabs>
            <w:rPr>
              <w:noProof/>
            </w:rPr>
          </w:pPr>
          <w:hyperlink w:anchor="_Toc220685415" w:history="1">
            <w:r w:rsidRPr="00D242A0">
              <w:rPr>
                <w:rStyle w:val="Hyperlink"/>
                <w:noProof/>
              </w:rPr>
              <w:t>The Journey</w:t>
            </w:r>
            <w:r>
              <w:rPr>
                <w:noProof/>
              </w:rPr>
              <w:tab/>
            </w:r>
            <w:r>
              <w:rPr>
                <w:noProof/>
              </w:rPr>
              <w:fldChar w:fldCharType="begin"/>
            </w:r>
            <w:r>
              <w:rPr>
                <w:noProof/>
              </w:rPr>
              <w:instrText xml:space="preserve"> PAGEREF _Toc220685415 \h </w:instrText>
            </w:r>
            <w:r>
              <w:rPr>
                <w:noProof/>
              </w:rPr>
            </w:r>
            <w:r>
              <w:rPr>
                <w:noProof/>
              </w:rPr>
              <w:fldChar w:fldCharType="separate"/>
            </w:r>
            <w:r>
              <w:rPr>
                <w:noProof/>
              </w:rPr>
              <w:t>1</w:t>
            </w:r>
            <w:r>
              <w:rPr>
                <w:noProof/>
              </w:rPr>
              <w:fldChar w:fldCharType="end"/>
            </w:r>
          </w:hyperlink>
        </w:p>
        <w:p w14:paraId="0DB73BCA" w14:textId="77777777" w:rsidR="00E32982" w:rsidRDefault="00E32982">
          <w:pPr>
            <w:pStyle w:val="TOC2"/>
            <w:tabs>
              <w:tab w:val="right" w:leader="dot" w:pos="9350"/>
            </w:tabs>
            <w:rPr>
              <w:noProof/>
            </w:rPr>
          </w:pPr>
          <w:hyperlink w:anchor="_Toc220685416" w:history="1">
            <w:r w:rsidRPr="00D242A0">
              <w:rPr>
                <w:rStyle w:val="Hyperlink"/>
                <w:noProof/>
              </w:rPr>
              <w:t>2.3 Crown Legacy Trust - Governance Alert</w:t>
            </w:r>
            <w:r>
              <w:rPr>
                <w:noProof/>
              </w:rPr>
              <w:tab/>
            </w:r>
            <w:r>
              <w:rPr>
                <w:noProof/>
              </w:rPr>
              <w:fldChar w:fldCharType="begin"/>
            </w:r>
            <w:r>
              <w:rPr>
                <w:noProof/>
              </w:rPr>
              <w:instrText xml:space="preserve"> PAGEREF _Toc220685416 \h </w:instrText>
            </w:r>
            <w:r>
              <w:rPr>
                <w:noProof/>
              </w:rPr>
            </w:r>
            <w:r>
              <w:rPr>
                <w:noProof/>
              </w:rPr>
              <w:fldChar w:fldCharType="separate"/>
            </w:r>
            <w:r>
              <w:rPr>
                <w:noProof/>
              </w:rPr>
              <w:t>1</w:t>
            </w:r>
            <w:r>
              <w:rPr>
                <w:noProof/>
              </w:rPr>
              <w:fldChar w:fldCharType="end"/>
            </w:r>
          </w:hyperlink>
        </w:p>
        <w:p w14:paraId="497D6E01" w14:textId="77777777" w:rsidR="00E32982" w:rsidRDefault="00E32982">
          <w:pPr>
            <w:pStyle w:val="TOC3"/>
            <w:tabs>
              <w:tab w:val="right" w:leader="dot" w:pos="9350"/>
            </w:tabs>
            <w:rPr>
              <w:noProof/>
            </w:rPr>
          </w:pPr>
          <w:hyperlink w:anchor="_Toc220685417" w:history="1">
            <w:r w:rsidRPr="00D242A0">
              <w:rPr>
                <w:rStyle w:val="Hyperlink"/>
                <w:noProof/>
              </w:rPr>
              <w:t>The Governance Cascade</w:t>
            </w:r>
            <w:r>
              <w:rPr>
                <w:noProof/>
              </w:rPr>
              <w:tab/>
            </w:r>
            <w:r>
              <w:rPr>
                <w:noProof/>
              </w:rPr>
              <w:fldChar w:fldCharType="begin"/>
            </w:r>
            <w:r>
              <w:rPr>
                <w:noProof/>
              </w:rPr>
              <w:instrText xml:space="preserve"> PAGEREF _Toc220685417 \h </w:instrText>
            </w:r>
            <w:r>
              <w:rPr>
                <w:noProof/>
              </w:rPr>
            </w:r>
            <w:r>
              <w:rPr>
                <w:noProof/>
              </w:rPr>
              <w:fldChar w:fldCharType="separate"/>
            </w:r>
            <w:r>
              <w:rPr>
                <w:noProof/>
              </w:rPr>
              <w:t>1</w:t>
            </w:r>
            <w:r>
              <w:rPr>
                <w:noProof/>
              </w:rPr>
              <w:fldChar w:fldCharType="end"/>
            </w:r>
          </w:hyperlink>
        </w:p>
        <w:p w14:paraId="6BF1E9FD" w14:textId="77777777" w:rsidR="00E32982" w:rsidRDefault="00E32982">
          <w:pPr>
            <w:pStyle w:val="TOC2"/>
            <w:tabs>
              <w:tab w:val="right" w:leader="dot" w:pos="9350"/>
            </w:tabs>
            <w:rPr>
              <w:noProof/>
            </w:rPr>
          </w:pPr>
          <w:hyperlink w:anchor="_Toc220685418" w:history="1">
            <w:r w:rsidRPr="00D242A0">
              <w:rPr>
                <w:rStyle w:val="Hyperlink"/>
                <w:noProof/>
              </w:rPr>
              <w:t>2.4 Institutional Partner - Sandbox View</w:t>
            </w:r>
            <w:r>
              <w:rPr>
                <w:noProof/>
              </w:rPr>
              <w:tab/>
            </w:r>
            <w:r>
              <w:rPr>
                <w:noProof/>
              </w:rPr>
              <w:fldChar w:fldCharType="begin"/>
            </w:r>
            <w:r>
              <w:rPr>
                <w:noProof/>
              </w:rPr>
              <w:instrText xml:space="preserve"> PAGEREF _Toc220685418 \h </w:instrText>
            </w:r>
            <w:r>
              <w:rPr>
                <w:noProof/>
              </w:rPr>
            </w:r>
            <w:r>
              <w:rPr>
                <w:noProof/>
              </w:rPr>
              <w:fldChar w:fldCharType="separate"/>
            </w:r>
            <w:r>
              <w:rPr>
                <w:noProof/>
              </w:rPr>
              <w:t>1</w:t>
            </w:r>
            <w:r>
              <w:rPr>
                <w:noProof/>
              </w:rPr>
              <w:fldChar w:fldCharType="end"/>
            </w:r>
          </w:hyperlink>
        </w:p>
        <w:p w14:paraId="3AAA6FA5" w14:textId="77777777" w:rsidR="00E32982" w:rsidRDefault="00E32982">
          <w:pPr>
            <w:pStyle w:val="TOC3"/>
            <w:tabs>
              <w:tab w:val="right" w:leader="dot" w:pos="9350"/>
            </w:tabs>
            <w:rPr>
              <w:noProof/>
            </w:rPr>
          </w:pPr>
          <w:hyperlink w:anchor="_Toc220685419" w:history="1">
            <w:r w:rsidRPr="00D242A0">
              <w:rPr>
                <w:rStyle w:val="Hyperlink"/>
                <w:noProof/>
              </w:rPr>
              <w:t>What the Partner Sees</w:t>
            </w:r>
            <w:r>
              <w:rPr>
                <w:noProof/>
              </w:rPr>
              <w:tab/>
            </w:r>
            <w:r>
              <w:rPr>
                <w:noProof/>
              </w:rPr>
              <w:fldChar w:fldCharType="begin"/>
            </w:r>
            <w:r>
              <w:rPr>
                <w:noProof/>
              </w:rPr>
              <w:instrText xml:space="preserve"> PAGEREF _Toc220685419 \h </w:instrText>
            </w:r>
            <w:r>
              <w:rPr>
                <w:noProof/>
              </w:rPr>
            </w:r>
            <w:r>
              <w:rPr>
                <w:noProof/>
              </w:rPr>
              <w:fldChar w:fldCharType="separate"/>
            </w:r>
            <w:r>
              <w:rPr>
                <w:noProof/>
              </w:rPr>
              <w:t>1</w:t>
            </w:r>
            <w:r>
              <w:rPr>
                <w:noProof/>
              </w:rPr>
              <w:fldChar w:fldCharType="end"/>
            </w:r>
          </w:hyperlink>
        </w:p>
        <w:p w14:paraId="3789D39A" w14:textId="77777777" w:rsidR="00E32982" w:rsidRDefault="00E32982">
          <w:pPr>
            <w:pStyle w:val="TOC1"/>
            <w:tabs>
              <w:tab w:val="right" w:leader="dot" w:pos="9350"/>
            </w:tabs>
            <w:rPr>
              <w:noProof/>
            </w:rPr>
          </w:pPr>
          <w:hyperlink w:anchor="_Toc220685420" w:history="1">
            <w:r w:rsidRPr="00D242A0">
              <w:rPr>
                <w:rStyle w:val="Hyperlink"/>
                <w:noProof/>
              </w:rPr>
              <w:t>Part 3: Sample System Reports</w:t>
            </w:r>
            <w:r>
              <w:rPr>
                <w:noProof/>
              </w:rPr>
              <w:tab/>
            </w:r>
            <w:r>
              <w:rPr>
                <w:noProof/>
              </w:rPr>
              <w:fldChar w:fldCharType="begin"/>
            </w:r>
            <w:r>
              <w:rPr>
                <w:noProof/>
              </w:rPr>
              <w:instrText xml:space="preserve"> PAGEREF _Toc220685420 \h </w:instrText>
            </w:r>
            <w:r>
              <w:rPr>
                <w:noProof/>
              </w:rPr>
            </w:r>
            <w:r>
              <w:rPr>
                <w:noProof/>
              </w:rPr>
              <w:fldChar w:fldCharType="separate"/>
            </w:r>
            <w:r>
              <w:rPr>
                <w:noProof/>
              </w:rPr>
              <w:t>1</w:t>
            </w:r>
            <w:r>
              <w:rPr>
                <w:noProof/>
              </w:rPr>
              <w:fldChar w:fldCharType="end"/>
            </w:r>
          </w:hyperlink>
        </w:p>
        <w:p w14:paraId="3D877970" w14:textId="77777777" w:rsidR="00E32982" w:rsidRDefault="00E32982">
          <w:pPr>
            <w:pStyle w:val="TOC2"/>
            <w:tabs>
              <w:tab w:val="right" w:leader="dot" w:pos="9350"/>
            </w:tabs>
            <w:rPr>
              <w:noProof/>
            </w:rPr>
          </w:pPr>
          <w:hyperlink w:anchor="_Toc220685421" w:history="1">
            <w:r w:rsidRPr="00D242A0">
              <w:rPr>
                <w:rStyle w:val="Hyperlink"/>
                <w:noProof/>
              </w:rPr>
              <w:t>Report Catalog</w:t>
            </w:r>
            <w:r>
              <w:rPr>
                <w:noProof/>
              </w:rPr>
              <w:tab/>
            </w:r>
            <w:r>
              <w:rPr>
                <w:noProof/>
              </w:rPr>
              <w:fldChar w:fldCharType="begin"/>
            </w:r>
            <w:r>
              <w:rPr>
                <w:noProof/>
              </w:rPr>
              <w:instrText xml:space="preserve"> PAGEREF _Toc220685421 \h </w:instrText>
            </w:r>
            <w:r>
              <w:rPr>
                <w:noProof/>
              </w:rPr>
            </w:r>
            <w:r>
              <w:rPr>
                <w:noProof/>
              </w:rPr>
              <w:fldChar w:fldCharType="separate"/>
            </w:r>
            <w:r>
              <w:rPr>
                <w:noProof/>
              </w:rPr>
              <w:t>1</w:t>
            </w:r>
            <w:r>
              <w:rPr>
                <w:noProof/>
              </w:rPr>
              <w:fldChar w:fldCharType="end"/>
            </w:r>
          </w:hyperlink>
        </w:p>
        <w:p w14:paraId="114A83E6" w14:textId="77777777" w:rsidR="00E32982" w:rsidRDefault="00E32982">
          <w:pPr>
            <w:pStyle w:val="TOC3"/>
            <w:tabs>
              <w:tab w:val="right" w:leader="dot" w:pos="9350"/>
            </w:tabs>
            <w:rPr>
              <w:noProof/>
            </w:rPr>
          </w:pPr>
          <w:hyperlink w:anchor="_Toc220685422" w:history="1">
            <w:r w:rsidRPr="00D242A0">
              <w:rPr>
                <w:rStyle w:val="Hyperlink"/>
                <w:noProof/>
              </w:rPr>
              <w:t>Position Summary</w:t>
            </w:r>
            <w:r>
              <w:rPr>
                <w:noProof/>
              </w:rPr>
              <w:tab/>
            </w:r>
            <w:r>
              <w:rPr>
                <w:noProof/>
              </w:rPr>
              <w:fldChar w:fldCharType="begin"/>
            </w:r>
            <w:r>
              <w:rPr>
                <w:noProof/>
              </w:rPr>
              <w:instrText xml:space="preserve"> PAGEREF _Toc220685422 \h </w:instrText>
            </w:r>
            <w:r>
              <w:rPr>
                <w:noProof/>
              </w:rPr>
            </w:r>
            <w:r>
              <w:rPr>
                <w:noProof/>
              </w:rPr>
              <w:fldChar w:fldCharType="separate"/>
            </w:r>
            <w:r>
              <w:rPr>
                <w:noProof/>
              </w:rPr>
              <w:t>1</w:t>
            </w:r>
            <w:r>
              <w:rPr>
                <w:noProof/>
              </w:rPr>
              <w:fldChar w:fldCharType="end"/>
            </w:r>
          </w:hyperlink>
        </w:p>
        <w:p w14:paraId="72B2C998" w14:textId="77777777" w:rsidR="00E32982" w:rsidRDefault="00E32982">
          <w:pPr>
            <w:pStyle w:val="TOC3"/>
            <w:tabs>
              <w:tab w:val="right" w:leader="dot" w:pos="9350"/>
            </w:tabs>
            <w:rPr>
              <w:noProof/>
            </w:rPr>
          </w:pPr>
          <w:hyperlink w:anchor="_Toc220685423" w:history="1">
            <w:r w:rsidRPr="00D242A0">
              <w:rPr>
                <w:rStyle w:val="Hyperlink"/>
                <w:noProof/>
              </w:rPr>
              <w:t>Trust Index</w:t>
            </w:r>
            <w:r>
              <w:rPr>
                <w:noProof/>
              </w:rPr>
              <w:tab/>
            </w:r>
            <w:r>
              <w:rPr>
                <w:noProof/>
              </w:rPr>
              <w:fldChar w:fldCharType="begin"/>
            </w:r>
            <w:r>
              <w:rPr>
                <w:noProof/>
              </w:rPr>
              <w:instrText xml:space="preserve"> PAGEREF _Toc220685423 \h </w:instrText>
            </w:r>
            <w:r>
              <w:rPr>
                <w:noProof/>
              </w:rPr>
            </w:r>
            <w:r>
              <w:rPr>
                <w:noProof/>
              </w:rPr>
              <w:fldChar w:fldCharType="separate"/>
            </w:r>
            <w:r>
              <w:rPr>
                <w:noProof/>
              </w:rPr>
              <w:t>1</w:t>
            </w:r>
            <w:r>
              <w:rPr>
                <w:noProof/>
              </w:rPr>
              <w:fldChar w:fldCharType="end"/>
            </w:r>
          </w:hyperlink>
        </w:p>
        <w:p w14:paraId="4FECD184" w14:textId="77777777" w:rsidR="00E32982" w:rsidRDefault="00E32982">
          <w:pPr>
            <w:pStyle w:val="TOC3"/>
            <w:tabs>
              <w:tab w:val="right" w:leader="dot" w:pos="9350"/>
            </w:tabs>
            <w:rPr>
              <w:noProof/>
            </w:rPr>
          </w:pPr>
          <w:hyperlink w:anchor="_Toc220685424" w:history="1">
            <w:r w:rsidRPr="00D242A0">
              <w:rPr>
                <w:rStyle w:val="Hyperlink"/>
                <w:noProof/>
              </w:rPr>
              <w:t>Entity Status</w:t>
            </w:r>
            <w:r>
              <w:rPr>
                <w:noProof/>
              </w:rPr>
              <w:tab/>
            </w:r>
            <w:r>
              <w:rPr>
                <w:noProof/>
              </w:rPr>
              <w:fldChar w:fldCharType="begin"/>
            </w:r>
            <w:r>
              <w:rPr>
                <w:noProof/>
              </w:rPr>
              <w:instrText xml:space="preserve"> PAGEREF _Toc220685424 \h </w:instrText>
            </w:r>
            <w:r>
              <w:rPr>
                <w:noProof/>
              </w:rPr>
            </w:r>
            <w:r>
              <w:rPr>
                <w:noProof/>
              </w:rPr>
              <w:fldChar w:fldCharType="separate"/>
            </w:r>
            <w:r>
              <w:rPr>
                <w:noProof/>
              </w:rPr>
              <w:t>1</w:t>
            </w:r>
            <w:r>
              <w:rPr>
                <w:noProof/>
              </w:rPr>
              <w:fldChar w:fldCharType="end"/>
            </w:r>
          </w:hyperlink>
        </w:p>
        <w:p w14:paraId="4B2E9430" w14:textId="77777777" w:rsidR="00E32982" w:rsidRDefault="00E32982">
          <w:pPr>
            <w:pStyle w:val="TOC3"/>
            <w:tabs>
              <w:tab w:val="right" w:leader="dot" w:pos="9350"/>
            </w:tabs>
            <w:rPr>
              <w:noProof/>
            </w:rPr>
          </w:pPr>
          <w:hyperlink w:anchor="_Toc220685425" w:history="1">
            <w:r w:rsidRPr="00D242A0">
              <w:rPr>
                <w:rStyle w:val="Hyperlink"/>
                <w:noProof/>
              </w:rPr>
              <w:t>Attention Required</w:t>
            </w:r>
            <w:r>
              <w:rPr>
                <w:noProof/>
              </w:rPr>
              <w:tab/>
            </w:r>
            <w:r>
              <w:rPr>
                <w:noProof/>
              </w:rPr>
              <w:fldChar w:fldCharType="begin"/>
            </w:r>
            <w:r>
              <w:rPr>
                <w:noProof/>
              </w:rPr>
              <w:instrText xml:space="preserve"> PAGEREF _Toc220685425 \h </w:instrText>
            </w:r>
            <w:r>
              <w:rPr>
                <w:noProof/>
              </w:rPr>
            </w:r>
            <w:r>
              <w:rPr>
                <w:noProof/>
              </w:rPr>
              <w:fldChar w:fldCharType="separate"/>
            </w:r>
            <w:r>
              <w:rPr>
                <w:noProof/>
              </w:rPr>
              <w:t>1</w:t>
            </w:r>
            <w:r>
              <w:rPr>
                <w:noProof/>
              </w:rPr>
              <w:fldChar w:fldCharType="end"/>
            </w:r>
          </w:hyperlink>
        </w:p>
        <w:p w14:paraId="54F7CA1B" w14:textId="77777777" w:rsidR="00E32982" w:rsidRDefault="00E32982">
          <w:pPr>
            <w:pStyle w:val="TOC1"/>
            <w:tabs>
              <w:tab w:val="right" w:leader="dot" w:pos="9350"/>
            </w:tabs>
            <w:rPr>
              <w:noProof/>
            </w:rPr>
          </w:pPr>
          <w:hyperlink w:anchor="_Toc220685426" w:history="1">
            <w:r w:rsidRPr="00D242A0">
              <w:rPr>
                <w:rStyle w:val="Hyperlink"/>
                <w:noProof/>
              </w:rPr>
              <w:t>Appendix: Demo Walkthrough Script</w:t>
            </w:r>
            <w:r>
              <w:rPr>
                <w:noProof/>
              </w:rPr>
              <w:tab/>
            </w:r>
            <w:r>
              <w:rPr>
                <w:noProof/>
              </w:rPr>
              <w:fldChar w:fldCharType="begin"/>
            </w:r>
            <w:r>
              <w:rPr>
                <w:noProof/>
              </w:rPr>
              <w:instrText xml:space="preserve"> PAGEREF _Toc220685426 \h </w:instrText>
            </w:r>
            <w:r>
              <w:rPr>
                <w:noProof/>
              </w:rPr>
            </w:r>
            <w:r>
              <w:rPr>
                <w:noProof/>
              </w:rPr>
              <w:fldChar w:fldCharType="separate"/>
            </w:r>
            <w:r>
              <w:rPr>
                <w:noProof/>
              </w:rPr>
              <w:t>1</w:t>
            </w:r>
            <w:r>
              <w:rPr>
                <w:noProof/>
              </w:rPr>
              <w:fldChar w:fldCharType="end"/>
            </w:r>
          </w:hyperlink>
        </w:p>
        <w:p w14:paraId="41115163" w14:textId="77777777" w:rsidR="00E32982" w:rsidRDefault="00E32982">
          <w:pPr>
            <w:pStyle w:val="TOC2"/>
            <w:tabs>
              <w:tab w:val="right" w:leader="dot" w:pos="9350"/>
            </w:tabs>
            <w:rPr>
              <w:noProof/>
            </w:rPr>
          </w:pPr>
          <w:hyperlink w:anchor="_Toc220685427" w:history="1">
            <w:r w:rsidRPr="00D242A0">
              <w:rPr>
                <w:rStyle w:val="Hyperlink"/>
                <w:noProof/>
              </w:rPr>
              <w:t>A.1 For Keith Mosley (Enterprise Architect)</w:t>
            </w:r>
            <w:r>
              <w:rPr>
                <w:noProof/>
              </w:rPr>
              <w:tab/>
            </w:r>
            <w:r>
              <w:rPr>
                <w:noProof/>
              </w:rPr>
              <w:fldChar w:fldCharType="begin"/>
            </w:r>
            <w:r>
              <w:rPr>
                <w:noProof/>
              </w:rPr>
              <w:instrText xml:space="preserve"> PAGEREF _Toc220685427 \h </w:instrText>
            </w:r>
            <w:r>
              <w:rPr>
                <w:noProof/>
              </w:rPr>
            </w:r>
            <w:r>
              <w:rPr>
                <w:noProof/>
              </w:rPr>
              <w:fldChar w:fldCharType="separate"/>
            </w:r>
            <w:r>
              <w:rPr>
                <w:noProof/>
              </w:rPr>
              <w:t>1</w:t>
            </w:r>
            <w:r>
              <w:rPr>
                <w:noProof/>
              </w:rPr>
              <w:fldChar w:fldCharType="end"/>
            </w:r>
          </w:hyperlink>
        </w:p>
        <w:p w14:paraId="506C2C2A" w14:textId="77777777" w:rsidR="00E32982" w:rsidRDefault="00E32982">
          <w:pPr>
            <w:pStyle w:val="TOC2"/>
            <w:tabs>
              <w:tab w:val="right" w:leader="dot" w:pos="9350"/>
            </w:tabs>
            <w:rPr>
              <w:noProof/>
            </w:rPr>
          </w:pPr>
          <w:hyperlink w:anchor="_Toc220685428" w:history="1">
            <w:r w:rsidRPr="00D242A0">
              <w:rPr>
                <w:rStyle w:val="Hyperlink"/>
                <w:noProof/>
              </w:rPr>
              <w:t>A.2 For Andre Waits (JPMC VP)</w:t>
            </w:r>
            <w:r>
              <w:rPr>
                <w:noProof/>
              </w:rPr>
              <w:tab/>
            </w:r>
            <w:r>
              <w:rPr>
                <w:noProof/>
              </w:rPr>
              <w:fldChar w:fldCharType="begin"/>
            </w:r>
            <w:r>
              <w:rPr>
                <w:noProof/>
              </w:rPr>
              <w:instrText xml:space="preserve"> PAGEREF _Toc220685428 \h </w:instrText>
            </w:r>
            <w:r>
              <w:rPr>
                <w:noProof/>
              </w:rPr>
            </w:r>
            <w:r>
              <w:rPr>
                <w:noProof/>
              </w:rPr>
              <w:fldChar w:fldCharType="separate"/>
            </w:r>
            <w:r>
              <w:rPr>
                <w:noProof/>
              </w:rPr>
              <w:t>1</w:t>
            </w:r>
            <w:r>
              <w:rPr>
                <w:noProof/>
              </w:rPr>
              <w:fldChar w:fldCharType="end"/>
            </w:r>
          </w:hyperlink>
        </w:p>
        <w:p w14:paraId="60E721FF" w14:textId="77777777" w:rsidR="005A2765" w:rsidRDefault="00000000">
          <w:r>
            <w:fldChar w:fldCharType="end"/>
          </w:r>
        </w:p>
      </w:sdtContent>
    </w:sdt>
    <w:p w14:paraId="1E100C34" w14:textId="77777777" w:rsidR="005A2765" w:rsidRDefault="00000000">
      <w:r>
        <w:br w:type="page"/>
      </w:r>
    </w:p>
    <w:p w14:paraId="68B0F530" w14:textId="77777777" w:rsidR="005A2765" w:rsidRDefault="00000000">
      <w:pPr>
        <w:pStyle w:val="Heading1"/>
      </w:pPr>
      <w:bookmarkStart w:id="1" w:name="_Toc220685408"/>
      <w:r>
        <w:rPr>
          <w:color w:val="1F2937"/>
        </w:rPr>
        <w:lastRenderedPageBreak/>
        <w:t>Part 1: The Cinematic Experience</w:t>
      </w:r>
      <w:bookmarkEnd w:id="1"/>
    </w:p>
    <w:p w14:paraId="67BB2B85" w14:textId="77777777" w:rsidR="005A2765" w:rsidRDefault="00000000">
      <w:pPr>
        <w:spacing w:after="200"/>
      </w:pPr>
      <w:r>
        <w:t>The Aletheia prototype includes a built-in guided tour narrated by Aletheia, the AI steward. This cinematic experience walks viewers through the complete system in approximately 5 minutes.</w:t>
      </w:r>
    </w:p>
    <w:p w14:paraId="12817B8A" w14:textId="77777777" w:rsidR="005A2765" w:rsidRDefault="00000000">
      <w:pPr>
        <w:pStyle w:val="Heading2"/>
      </w:pPr>
      <w:bookmarkStart w:id="2" w:name="_Toc220685409"/>
      <w:r>
        <w:rPr>
          <w:color w:val="1F2937"/>
        </w:rPr>
        <w:t>1.1 How to Access the Tour</w:t>
      </w:r>
      <w:bookmarkEnd w:id="2"/>
    </w:p>
    <w:p w14:paraId="0C6D1808" w14:textId="77777777" w:rsidR="005A2765" w:rsidRDefault="00000000">
      <w:pPr>
        <w:pStyle w:val="ListParagraph"/>
        <w:numPr>
          <w:ilvl w:val="0"/>
          <w:numId w:val="2"/>
        </w:numPr>
        <w:spacing w:after="80"/>
      </w:pPr>
      <w:r>
        <w:t>Open the Aletheia prototype (Index8.html) in any modern browser</w:t>
      </w:r>
    </w:p>
    <w:p w14:paraId="503F958A" w14:textId="77777777" w:rsidR="005A2765" w:rsidRDefault="00000000">
      <w:pPr>
        <w:pStyle w:val="ListParagraph"/>
        <w:numPr>
          <w:ilvl w:val="0"/>
          <w:numId w:val="2"/>
        </w:numPr>
        <w:spacing w:after="80"/>
      </w:pPr>
      <w:r>
        <w:t>Click "Enter the Sanctuary" on the welcome screen</w:t>
      </w:r>
    </w:p>
    <w:p w14:paraId="3258B689" w14:textId="77777777" w:rsidR="005A2765" w:rsidRDefault="00000000">
      <w:pPr>
        <w:pStyle w:val="ListParagraph"/>
        <w:numPr>
          <w:ilvl w:val="0"/>
          <w:numId w:val="2"/>
        </w:numPr>
        <w:spacing w:after="80"/>
      </w:pPr>
      <w:r>
        <w:t>A modal appears: "Welcome to Aletheia - Let me guide you"</w:t>
      </w:r>
    </w:p>
    <w:p w14:paraId="105F72B9" w14:textId="77777777" w:rsidR="005A2765" w:rsidRDefault="00000000">
      <w:pPr>
        <w:pStyle w:val="ListParagraph"/>
        <w:numPr>
          <w:ilvl w:val="0"/>
          <w:numId w:val="2"/>
        </w:numPr>
        <w:spacing w:after="80"/>
      </w:pPr>
      <w:r>
        <w:t>Click "Start Guided Tour" to begin the narrated experience</w:t>
      </w:r>
    </w:p>
    <w:p w14:paraId="38C0EB97" w14:textId="77777777" w:rsidR="005A2765" w:rsidRDefault="00000000">
      <w:pPr>
        <w:pStyle w:val="ListParagraph"/>
        <w:numPr>
          <w:ilvl w:val="0"/>
          <w:numId w:val="2"/>
        </w:numPr>
        <w:spacing w:after="80"/>
      </w:pPr>
      <w:r>
        <w:t>Use controls to pause, skip, brighten overlay, or exit at any time</w:t>
      </w:r>
    </w:p>
    <w:p w14:paraId="5C1AC52A" w14:textId="77777777" w:rsidR="005A2765" w:rsidRDefault="005A2765">
      <w:pPr>
        <w:spacing w:after="100"/>
      </w:pPr>
    </w:p>
    <w:p w14:paraId="0A0AB6C6" w14:textId="77777777" w:rsidR="005A2765" w:rsidRDefault="00000000">
      <w:pPr>
        <w:spacing w:after="200"/>
      </w:pPr>
      <w:r>
        <w:t>The tour automatically advances through 9 stops, highlighting key interface elements while Aletheia narrates the system's purpose and capabilities.</w:t>
      </w:r>
    </w:p>
    <w:p w14:paraId="58128D97" w14:textId="77777777" w:rsidR="005A2765" w:rsidRDefault="00000000">
      <w:pPr>
        <w:pStyle w:val="Heading2"/>
      </w:pPr>
      <w:bookmarkStart w:id="3" w:name="_Toc220685410"/>
      <w:r>
        <w:rPr>
          <w:color w:val="1F2937"/>
        </w:rPr>
        <w:t>1.2 Tour Script (Aletheia's Narration)</w:t>
      </w:r>
      <w:bookmarkEnd w:id="3"/>
    </w:p>
    <w:p w14:paraId="5ACEB484" w14:textId="77777777" w:rsidR="005A2765" w:rsidRDefault="00000000">
      <w:pPr>
        <w:spacing w:after="200"/>
      </w:pPr>
      <w:r>
        <w:t>Below is the complete narration script for each tour stop:</w:t>
      </w:r>
    </w:p>
    <w:p w14:paraId="46F023EA" w14:textId="77777777" w:rsidR="005A2765" w:rsidRDefault="005A2765">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58"/>
      </w:tblGrid>
      <w:tr w:rsidR="005A2765" w14:paraId="2C0FE8C4" w14:textId="77777777">
        <w:tblPrEx>
          <w:tblCellMar>
            <w:top w:w="0" w:type="dxa"/>
            <w:bottom w:w="0" w:type="dxa"/>
          </w:tblCellMar>
        </w:tblPrEx>
        <w:tc>
          <w:tcPr>
            <w:tcW w:w="2000" w:type="dxa"/>
            <w:tcBorders>
              <w:top w:val="single" w:sz="1" w:space="0" w:color="E5E7EB"/>
              <w:left w:val="single" w:sz="1" w:space="0" w:color="E5E7EB"/>
              <w:bottom w:val="single" w:sz="1" w:space="0" w:color="E5E7EB"/>
              <w:right w:val="single" w:sz="1" w:space="0" w:color="E5E7EB"/>
            </w:tcBorders>
            <w:shd w:val="clear" w:color="auto" w:fill="F5EDD6"/>
            <w:tcMar>
              <w:top w:w="100" w:type="dxa"/>
              <w:left w:w="120" w:type="dxa"/>
              <w:bottom w:w="100" w:type="dxa"/>
              <w:right w:w="120" w:type="dxa"/>
            </w:tcMar>
          </w:tcPr>
          <w:p w14:paraId="059E9A6F" w14:textId="77777777" w:rsidR="005A2765" w:rsidRDefault="00000000">
            <w:r>
              <w:rPr>
                <w:b/>
                <w:bCs/>
                <w:sz w:val="20"/>
                <w:szCs w:val="20"/>
              </w:rPr>
              <w:t>Stop 1</w:t>
            </w:r>
          </w:p>
          <w:p w14:paraId="3097404F" w14:textId="77777777" w:rsidR="005A2765" w:rsidRDefault="00000000">
            <w:r>
              <w:rPr>
                <w:color w:val="6B7280"/>
                <w:sz w:val="18"/>
                <w:szCs w:val="18"/>
              </w:rPr>
              <w:t>Financial Position</w:t>
            </w:r>
          </w:p>
        </w:tc>
        <w:tc>
          <w:tcPr>
            <w:tcW w:w="7360" w:type="dxa"/>
            <w:tcBorders>
              <w:top w:val="single" w:sz="1" w:space="0" w:color="E5E7EB"/>
              <w:left w:val="single" w:sz="1" w:space="0" w:color="E5E7EB"/>
              <w:bottom w:val="single" w:sz="1" w:space="0" w:color="E5E7EB"/>
              <w:right w:val="single" w:sz="1" w:space="0" w:color="E5E7EB"/>
            </w:tcBorders>
            <w:tcMar>
              <w:top w:w="100" w:type="dxa"/>
              <w:left w:w="120" w:type="dxa"/>
              <w:bottom w:w="100" w:type="dxa"/>
              <w:right w:w="120" w:type="dxa"/>
            </w:tcMar>
          </w:tcPr>
          <w:p w14:paraId="358AE214" w14:textId="77777777" w:rsidR="005A2765" w:rsidRDefault="00000000">
            <w:r>
              <w:rPr>
                <w:i/>
                <w:iCs/>
                <w:sz w:val="20"/>
                <w:szCs w:val="20"/>
              </w:rPr>
              <w:t>"Welcome to Aletheia. This is your Financial Positioning Score. At a glance, you see four key metrics: liquidity, net worth, obligations, and resilience. These real-time signals tell you exactly where you stand."</w:t>
            </w:r>
          </w:p>
        </w:tc>
      </w:tr>
    </w:tbl>
    <w:p w14:paraId="79617653" w14:textId="77777777" w:rsidR="005A2765" w:rsidRDefault="005A2765">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58"/>
      </w:tblGrid>
      <w:tr w:rsidR="005A2765" w14:paraId="5D2831CD" w14:textId="77777777">
        <w:tblPrEx>
          <w:tblCellMar>
            <w:top w:w="0" w:type="dxa"/>
            <w:bottom w:w="0" w:type="dxa"/>
          </w:tblCellMar>
        </w:tblPrEx>
        <w:tc>
          <w:tcPr>
            <w:tcW w:w="2000" w:type="dxa"/>
            <w:tcBorders>
              <w:top w:val="single" w:sz="1" w:space="0" w:color="E5E7EB"/>
              <w:left w:val="single" w:sz="1" w:space="0" w:color="E5E7EB"/>
              <w:bottom w:val="single" w:sz="1" w:space="0" w:color="E5E7EB"/>
              <w:right w:val="single" w:sz="1" w:space="0" w:color="E5E7EB"/>
            </w:tcBorders>
            <w:shd w:val="clear" w:color="auto" w:fill="F5EDD6"/>
            <w:tcMar>
              <w:top w:w="100" w:type="dxa"/>
              <w:left w:w="120" w:type="dxa"/>
              <w:bottom w:w="100" w:type="dxa"/>
              <w:right w:w="120" w:type="dxa"/>
            </w:tcMar>
          </w:tcPr>
          <w:p w14:paraId="2B05472A" w14:textId="77777777" w:rsidR="005A2765" w:rsidRDefault="00000000">
            <w:r>
              <w:rPr>
                <w:b/>
                <w:bCs/>
                <w:sz w:val="20"/>
                <w:szCs w:val="20"/>
              </w:rPr>
              <w:t>Stop 2</w:t>
            </w:r>
          </w:p>
          <w:p w14:paraId="0487D739" w14:textId="77777777" w:rsidR="005A2765" w:rsidRDefault="00000000">
            <w:r>
              <w:rPr>
                <w:color w:val="6B7280"/>
                <w:sz w:val="18"/>
                <w:szCs w:val="18"/>
              </w:rPr>
              <w:t>Trust Index</w:t>
            </w:r>
          </w:p>
        </w:tc>
        <w:tc>
          <w:tcPr>
            <w:tcW w:w="7360" w:type="dxa"/>
            <w:tcBorders>
              <w:top w:val="single" w:sz="1" w:space="0" w:color="E5E7EB"/>
              <w:left w:val="single" w:sz="1" w:space="0" w:color="E5E7EB"/>
              <w:bottom w:val="single" w:sz="1" w:space="0" w:color="E5E7EB"/>
              <w:right w:val="single" w:sz="1" w:space="0" w:color="E5E7EB"/>
            </w:tcBorders>
            <w:tcMar>
              <w:top w:w="100" w:type="dxa"/>
              <w:left w:w="120" w:type="dxa"/>
              <w:bottom w:w="100" w:type="dxa"/>
              <w:right w:w="120" w:type="dxa"/>
            </w:tcMar>
          </w:tcPr>
          <w:p w14:paraId="6A586BB0" w14:textId="77777777" w:rsidR="005A2765" w:rsidRDefault="00000000">
            <w:r>
              <w:rPr>
                <w:i/>
                <w:iCs/>
                <w:sz w:val="20"/>
                <w:szCs w:val="20"/>
              </w:rPr>
              <w:t>"Your Trust Index is 87 out of 100. This composite score measures four dimensions: Financial Resilience, Stewardship, Mission Impact, and Governance Hygiene. It's not just about money - it's about alignment."</w:t>
            </w:r>
          </w:p>
        </w:tc>
      </w:tr>
    </w:tbl>
    <w:p w14:paraId="6A0B70C5" w14:textId="77777777" w:rsidR="005A2765" w:rsidRDefault="005A2765">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58"/>
      </w:tblGrid>
      <w:tr w:rsidR="005A2765" w14:paraId="615A53FC" w14:textId="77777777">
        <w:tblPrEx>
          <w:tblCellMar>
            <w:top w:w="0" w:type="dxa"/>
            <w:bottom w:w="0" w:type="dxa"/>
          </w:tblCellMar>
        </w:tblPrEx>
        <w:tc>
          <w:tcPr>
            <w:tcW w:w="2000" w:type="dxa"/>
            <w:tcBorders>
              <w:top w:val="single" w:sz="1" w:space="0" w:color="E5E7EB"/>
              <w:left w:val="single" w:sz="1" w:space="0" w:color="E5E7EB"/>
              <w:bottom w:val="single" w:sz="1" w:space="0" w:color="E5E7EB"/>
              <w:right w:val="single" w:sz="1" w:space="0" w:color="E5E7EB"/>
            </w:tcBorders>
            <w:shd w:val="clear" w:color="auto" w:fill="F5EDD6"/>
            <w:tcMar>
              <w:top w:w="100" w:type="dxa"/>
              <w:left w:w="120" w:type="dxa"/>
              <w:bottom w:w="100" w:type="dxa"/>
              <w:right w:w="120" w:type="dxa"/>
            </w:tcMar>
          </w:tcPr>
          <w:p w14:paraId="53F2139A" w14:textId="77777777" w:rsidR="005A2765" w:rsidRDefault="00000000">
            <w:r>
              <w:rPr>
                <w:b/>
                <w:bCs/>
                <w:sz w:val="20"/>
                <w:szCs w:val="20"/>
              </w:rPr>
              <w:t>Stop 3</w:t>
            </w:r>
          </w:p>
          <w:p w14:paraId="08E6D337" w14:textId="77777777" w:rsidR="005A2765" w:rsidRDefault="00000000">
            <w:r>
              <w:rPr>
                <w:color w:val="6B7280"/>
                <w:sz w:val="18"/>
                <w:szCs w:val="18"/>
              </w:rPr>
              <w:t>Entity Structure</w:t>
            </w:r>
          </w:p>
        </w:tc>
        <w:tc>
          <w:tcPr>
            <w:tcW w:w="7360" w:type="dxa"/>
            <w:tcBorders>
              <w:top w:val="single" w:sz="1" w:space="0" w:color="E5E7EB"/>
              <w:left w:val="single" w:sz="1" w:space="0" w:color="E5E7EB"/>
              <w:bottom w:val="single" w:sz="1" w:space="0" w:color="E5E7EB"/>
              <w:right w:val="single" w:sz="1" w:space="0" w:color="E5E7EB"/>
            </w:tcBorders>
            <w:tcMar>
              <w:top w:w="100" w:type="dxa"/>
              <w:left w:w="120" w:type="dxa"/>
              <w:bottom w:w="100" w:type="dxa"/>
              <w:right w:w="120" w:type="dxa"/>
            </w:tcMar>
          </w:tcPr>
          <w:p w14:paraId="1A419769" w14:textId="77777777" w:rsidR="005A2765" w:rsidRDefault="00000000">
            <w:r>
              <w:rPr>
                <w:i/>
                <w:iCs/>
                <w:sz w:val="20"/>
                <w:szCs w:val="20"/>
              </w:rPr>
              <w:t>"Here are your key entities: the Crown Legacy Trust holding 12.4 million in generational assets, the Family Impact Foundation requiring attention with a watch status, and Crown Holdings managing your operating capital."</w:t>
            </w:r>
          </w:p>
        </w:tc>
      </w:tr>
    </w:tbl>
    <w:p w14:paraId="6154D744" w14:textId="77777777" w:rsidR="005A2765" w:rsidRDefault="005A2765">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58"/>
      </w:tblGrid>
      <w:tr w:rsidR="005A2765" w14:paraId="3DC07982" w14:textId="77777777">
        <w:tblPrEx>
          <w:tblCellMar>
            <w:top w:w="0" w:type="dxa"/>
            <w:bottom w:w="0" w:type="dxa"/>
          </w:tblCellMar>
        </w:tblPrEx>
        <w:tc>
          <w:tcPr>
            <w:tcW w:w="2000" w:type="dxa"/>
            <w:tcBorders>
              <w:top w:val="single" w:sz="1" w:space="0" w:color="E5E7EB"/>
              <w:left w:val="single" w:sz="1" w:space="0" w:color="E5E7EB"/>
              <w:bottom w:val="single" w:sz="1" w:space="0" w:color="E5E7EB"/>
              <w:right w:val="single" w:sz="1" w:space="0" w:color="E5E7EB"/>
            </w:tcBorders>
            <w:shd w:val="clear" w:color="auto" w:fill="F5EDD6"/>
            <w:tcMar>
              <w:top w:w="100" w:type="dxa"/>
              <w:left w:w="120" w:type="dxa"/>
              <w:bottom w:w="100" w:type="dxa"/>
              <w:right w:w="120" w:type="dxa"/>
            </w:tcMar>
          </w:tcPr>
          <w:p w14:paraId="0ED33B0D" w14:textId="77777777" w:rsidR="005A2765" w:rsidRDefault="00000000">
            <w:r>
              <w:rPr>
                <w:b/>
                <w:bCs/>
                <w:sz w:val="20"/>
                <w:szCs w:val="20"/>
              </w:rPr>
              <w:t>Stop 4</w:t>
            </w:r>
          </w:p>
          <w:p w14:paraId="588D120D" w14:textId="77777777" w:rsidR="005A2765" w:rsidRDefault="00000000">
            <w:r>
              <w:rPr>
                <w:color w:val="6B7280"/>
                <w:sz w:val="18"/>
                <w:szCs w:val="18"/>
              </w:rPr>
              <w:t>Metrics &amp; Signals</w:t>
            </w:r>
          </w:p>
        </w:tc>
        <w:tc>
          <w:tcPr>
            <w:tcW w:w="7360" w:type="dxa"/>
            <w:tcBorders>
              <w:top w:val="single" w:sz="1" w:space="0" w:color="E5E7EB"/>
              <w:left w:val="single" w:sz="1" w:space="0" w:color="E5E7EB"/>
              <w:bottom w:val="single" w:sz="1" w:space="0" w:color="E5E7EB"/>
              <w:right w:val="single" w:sz="1" w:space="0" w:color="E5E7EB"/>
            </w:tcBorders>
            <w:tcMar>
              <w:top w:w="100" w:type="dxa"/>
              <w:left w:w="120" w:type="dxa"/>
              <w:bottom w:w="100" w:type="dxa"/>
              <w:right w:w="120" w:type="dxa"/>
            </w:tcMar>
          </w:tcPr>
          <w:p w14:paraId="36FA5CA2" w14:textId="77777777" w:rsidR="005A2765" w:rsidRDefault="00000000">
            <w:r>
              <w:rPr>
                <w:i/>
                <w:iCs/>
                <w:sz w:val="20"/>
                <w:szCs w:val="20"/>
              </w:rPr>
              <w:t>"The Metrics Dashboard surfaces real-time signals across your entire portfolio. This signal feed alerts you to what matters: when grant rates exceed sustainable thresholds, when liquidity milestones are hit, and when governance requirements are met."</w:t>
            </w:r>
          </w:p>
        </w:tc>
      </w:tr>
    </w:tbl>
    <w:p w14:paraId="1C025515" w14:textId="77777777" w:rsidR="005A2765" w:rsidRDefault="005A2765">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58"/>
      </w:tblGrid>
      <w:tr w:rsidR="005A2765" w14:paraId="1AFB48E6" w14:textId="77777777">
        <w:tblPrEx>
          <w:tblCellMar>
            <w:top w:w="0" w:type="dxa"/>
            <w:bottom w:w="0" w:type="dxa"/>
          </w:tblCellMar>
        </w:tblPrEx>
        <w:tc>
          <w:tcPr>
            <w:tcW w:w="2000" w:type="dxa"/>
            <w:tcBorders>
              <w:top w:val="single" w:sz="1" w:space="0" w:color="E5E7EB"/>
              <w:left w:val="single" w:sz="1" w:space="0" w:color="E5E7EB"/>
              <w:bottom w:val="single" w:sz="1" w:space="0" w:color="E5E7EB"/>
              <w:right w:val="single" w:sz="1" w:space="0" w:color="E5E7EB"/>
            </w:tcBorders>
            <w:shd w:val="clear" w:color="auto" w:fill="F5EDD6"/>
            <w:tcMar>
              <w:top w:w="100" w:type="dxa"/>
              <w:left w:w="120" w:type="dxa"/>
              <w:bottom w:w="100" w:type="dxa"/>
              <w:right w:w="120" w:type="dxa"/>
            </w:tcMar>
          </w:tcPr>
          <w:p w14:paraId="2086CCD7" w14:textId="77777777" w:rsidR="005A2765" w:rsidRDefault="00000000">
            <w:r>
              <w:rPr>
                <w:b/>
                <w:bCs/>
                <w:sz w:val="20"/>
                <w:szCs w:val="20"/>
              </w:rPr>
              <w:t>Stop 5</w:t>
            </w:r>
          </w:p>
          <w:p w14:paraId="6E6D0F25" w14:textId="77777777" w:rsidR="005A2765" w:rsidRDefault="00000000">
            <w:r>
              <w:rPr>
                <w:color w:val="6B7280"/>
                <w:sz w:val="18"/>
                <w:szCs w:val="18"/>
              </w:rPr>
              <w:t>Scenario Engine</w:t>
            </w:r>
          </w:p>
        </w:tc>
        <w:tc>
          <w:tcPr>
            <w:tcW w:w="7360" w:type="dxa"/>
            <w:tcBorders>
              <w:top w:val="single" w:sz="1" w:space="0" w:color="E5E7EB"/>
              <w:left w:val="single" w:sz="1" w:space="0" w:color="E5E7EB"/>
              <w:bottom w:val="single" w:sz="1" w:space="0" w:color="E5E7EB"/>
              <w:right w:val="single" w:sz="1" w:space="0" w:color="E5E7EB"/>
            </w:tcBorders>
            <w:tcMar>
              <w:top w:w="100" w:type="dxa"/>
              <w:left w:w="120" w:type="dxa"/>
              <w:bottom w:w="100" w:type="dxa"/>
              <w:right w:w="120" w:type="dxa"/>
            </w:tcMar>
          </w:tcPr>
          <w:p w14:paraId="68EB03BD" w14:textId="77777777" w:rsidR="005A2765" w:rsidRDefault="00000000">
            <w:r>
              <w:rPr>
                <w:i/>
                <w:iCs/>
                <w:sz w:val="20"/>
                <w:szCs w:val="20"/>
              </w:rPr>
              <w:t>"The Scenario Engine lets you model 'what if' moments before they happen. Adjust distribution rates, test market shocks, or add foundation corpus. See the 24-month impact on your Trust Index and resilience instantly."</w:t>
            </w:r>
          </w:p>
        </w:tc>
      </w:tr>
    </w:tbl>
    <w:p w14:paraId="35284DDD" w14:textId="77777777" w:rsidR="005A2765" w:rsidRDefault="005A2765">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58"/>
      </w:tblGrid>
      <w:tr w:rsidR="005A2765" w14:paraId="1B4E43C5" w14:textId="77777777">
        <w:tblPrEx>
          <w:tblCellMar>
            <w:top w:w="0" w:type="dxa"/>
            <w:bottom w:w="0" w:type="dxa"/>
          </w:tblCellMar>
        </w:tblPrEx>
        <w:tc>
          <w:tcPr>
            <w:tcW w:w="2000" w:type="dxa"/>
            <w:tcBorders>
              <w:top w:val="single" w:sz="1" w:space="0" w:color="E5E7EB"/>
              <w:left w:val="single" w:sz="1" w:space="0" w:color="E5E7EB"/>
              <w:bottom w:val="single" w:sz="1" w:space="0" w:color="E5E7EB"/>
              <w:right w:val="single" w:sz="1" w:space="0" w:color="E5E7EB"/>
            </w:tcBorders>
            <w:shd w:val="clear" w:color="auto" w:fill="F5EDD6"/>
            <w:tcMar>
              <w:top w:w="100" w:type="dxa"/>
              <w:left w:w="120" w:type="dxa"/>
              <w:bottom w:w="100" w:type="dxa"/>
              <w:right w:w="120" w:type="dxa"/>
            </w:tcMar>
          </w:tcPr>
          <w:p w14:paraId="663FD480" w14:textId="77777777" w:rsidR="005A2765" w:rsidRDefault="00000000">
            <w:r>
              <w:rPr>
                <w:b/>
                <w:bCs/>
                <w:sz w:val="20"/>
                <w:szCs w:val="20"/>
              </w:rPr>
              <w:lastRenderedPageBreak/>
              <w:t>Stop 6</w:t>
            </w:r>
          </w:p>
          <w:p w14:paraId="39C81BB3" w14:textId="77777777" w:rsidR="005A2765" w:rsidRDefault="00000000">
            <w:r>
              <w:rPr>
                <w:color w:val="6B7280"/>
                <w:sz w:val="18"/>
                <w:szCs w:val="18"/>
              </w:rPr>
              <w:t>Capital Flows</w:t>
            </w:r>
          </w:p>
        </w:tc>
        <w:tc>
          <w:tcPr>
            <w:tcW w:w="7360" w:type="dxa"/>
            <w:tcBorders>
              <w:top w:val="single" w:sz="1" w:space="0" w:color="E5E7EB"/>
              <w:left w:val="single" w:sz="1" w:space="0" w:color="E5E7EB"/>
              <w:bottom w:val="single" w:sz="1" w:space="0" w:color="E5E7EB"/>
              <w:right w:val="single" w:sz="1" w:space="0" w:color="E5E7EB"/>
            </w:tcBorders>
            <w:tcMar>
              <w:top w:w="100" w:type="dxa"/>
              <w:left w:w="120" w:type="dxa"/>
              <w:bottom w:w="100" w:type="dxa"/>
              <w:right w:w="120" w:type="dxa"/>
            </w:tcMar>
          </w:tcPr>
          <w:p w14:paraId="4CDB7CC4" w14:textId="77777777" w:rsidR="005A2765" w:rsidRDefault="00000000">
            <w:r>
              <w:rPr>
                <w:i/>
                <w:iCs/>
                <w:sz w:val="20"/>
                <w:szCs w:val="20"/>
              </w:rPr>
              <w:t>"This flow diagram shows how capital moves through your system. From holdings into trusts, down to beneficiaries, and across to the foundation for grant distribution. Clarity in motion."</w:t>
            </w:r>
          </w:p>
        </w:tc>
      </w:tr>
    </w:tbl>
    <w:p w14:paraId="248AAADE" w14:textId="77777777" w:rsidR="005A2765" w:rsidRDefault="005A2765">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58"/>
      </w:tblGrid>
      <w:tr w:rsidR="005A2765" w14:paraId="093862A7" w14:textId="77777777">
        <w:tblPrEx>
          <w:tblCellMar>
            <w:top w:w="0" w:type="dxa"/>
            <w:bottom w:w="0" w:type="dxa"/>
          </w:tblCellMar>
        </w:tblPrEx>
        <w:tc>
          <w:tcPr>
            <w:tcW w:w="2000" w:type="dxa"/>
            <w:tcBorders>
              <w:top w:val="single" w:sz="1" w:space="0" w:color="E5E7EB"/>
              <w:left w:val="single" w:sz="1" w:space="0" w:color="E5E7EB"/>
              <w:bottom w:val="single" w:sz="1" w:space="0" w:color="E5E7EB"/>
              <w:right w:val="single" w:sz="1" w:space="0" w:color="E5E7EB"/>
            </w:tcBorders>
            <w:shd w:val="clear" w:color="auto" w:fill="DBEAFE"/>
            <w:tcMar>
              <w:top w:w="100" w:type="dxa"/>
              <w:left w:w="120" w:type="dxa"/>
              <w:bottom w:w="100" w:type="dxa"/>
              <w:right w:w="120" w:type="dxa"/>
            </w:tcMar>
          </w:tcPr>
          <w:p w14:paraId="76C9D95E" w14:textId="77777777" w:rsidR="005A2765" w:rsidRDefault="00000000">
            <w:r>
              <w:rPr>
                <w:b/>
                <w:bCs/>
                <w:sz w:val="20"/>
                <w:szCs w:val="20"/>
              </w:rPr>
              <w:t>Stop 7</w:t>
            </w:r>
          </w:p>
          <w:p w14:paraId="38A4D95E" w14:textId="77777777" w:rsidR="005A2765" w:rsidRDefault="00000000">
            <w:r>
              <w:rPr>
                <w:color w:val="6B7280"/>
                <w:sz w:val="18"/>
                <w:szCs w:val="18"/>
              </w:rPr>
              <w:t>Institutional View</w:t>
            </w:r>
          </w:p>
        </w:tc>
        <w:tc>
          <w:tcPr>
            <w:tcW w:w="7360" w:type="dxa"/>
            <w:tcBorders>
              <w:top w:val="single" w:sz="1" w:space="0" w:color="E5E7EB"/>
              <w:left w:val="single" w:sz="1" w:space="0" w:color="E5E7EB"/>
              <w:bottom w:val="single" w:sz="1" w:space="0" w:color="E5E7EB"/>
              <w:right w:val="single" w:sz="1" w:space="0" w:color="E5E7EB"/>
            </w:tcBorders>
            <w:tcMar>
              <w:top w:w="100" w:type="dxa"/>
              <w:left w:w="120" w:type="dxa"/>
              <w:bottom w:w="100" w:type="dxa"/>
              <w:right w:w="120" w:type="dxa"/>
            </w:tcMar>
          </w:tcPr>
          <w:p w14:paraId="2733CC7B" w14:textId="77777777" w:rsidR="005A2765" w:rsidRDefault="00000000">
            <w:r>
              <w:rPr>
                <w:i/>
                <w:iCs/>
                <w:sz w:val="20"/>
                <w:szCs w:val="20"/>
              </w:rPr>
              <w:t>"For partners like JPMC, this is the Institutional Sandbox view. You see pilot metrics, data feed status, compliance certification, and timeline progress. This is how institutions see into complex family structures."</w:t>
            </w:r>
          </w:p>
        </w:tc>
      </w:tr>
    </w:tbl>
    <w:p w14:paraId="532D5D95" w14:textId="77777777" w:rsidR="005A2765" w:rsidRDefault="005A2765">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58"/>
      </w:tblGrid>
      <w:tr w:rsidR="005A2765" w14:paraId="177AE467" w14:textId="77777777">
        <w:tblPrEx>
          <w:tblCellMar>
            <w:top w:w="0" w:type="dxa"/>
            <w:bottom w:w="0" w:type="dxa"/>
          </w:tblCellMar>
        </w:tblPrEx>
        <w:tc>
          <w:tcPr>
            <w:tcW w:w="2000" w:type="dxa"/>
            <w:tcBorders>
              <w:top w:val="single" w:sz="1" w:space="0" w:color="E5E7EB"/>
              <w:left w:val="single" w:sz="1" w:space="0" w:color="E5E7EB"/>
              <w:bottom w:val="single" w:sz="1" w:space="0" w:color="E5E7EB"/>
              <w:right w:val="single" w:sz="1" w:space="0" w:color="E5E7EB"/>
            </w:tcBorders>
            <w:shd w:val="clear" w:color="auto" w:fill="F3E8FF"/>
            <w:tcMar>
              <w:top w:w="100" w:type="dxa"/>
              <w:left w:w="120" w:type="dxa"/>
              <w:bottom w:w="100" w:type="dxa"/>
              <w:right w:w="120" w:type="dxa"/>
            </w:tcMar>
          </w:tcPr>
          <w:p w14:paraId="0E6C10D2" w14:textId="77777777" w:rsidR="005A2765" w:rsidRDefault="00000000">
            <w:r>
              <w:rPr>
                <w:b/>
                <w:bCs/>
                <w:sz w:val="20"/>
                <w:szCs w:val="20"/>
              </w:rPr>
              <w:t>Stop 8</w:t>
            </w:r>
          </w:p>
          <w:p w14:paraId="62CE0D25" w14:textId="77777777" w:rsidR="005A2765" w:rsidRDefault="00000000">
            <w:r>
              <w:rPr>
                <w:color w:val="6B7280"/>
                <w:sz w:val="18"/>
                <w:szCs w:val="18"/>
              </w:rPr>
              <w:t>Renaissance</w:t>
            </w:r>
          </w:p>
        </w:tc>
        <w:tc>
          <w:tcPr>
            <w:tcW w:w="7360" w:type="dxa"/>
            <w:tcBorders>
              <w:top w:val="single" w:sz="1" w:space="0" w:color="E5E7EB"/>
              <w:left w:val="single" w:sz="1" w:space="0" w:color="E5E7EB"/>
              <w:bottom w:val="single" w:sz="1" w:space="0" w:color="E5E7EB"/>
              <w:right w:val="single" w:sz="1" w:space="0" w:color="E5E7EB"/>
            </w:tcBorders>
            <w:tcMar>
              <w:top w:w="100" w:type="dxa"/>
              <w:left w:w="120" w:type="dxa"/>
              <w:bottom w:w="100" w:type="dxa"/>
              <w:right w:w="120" w:type="dxa"/>
            </w:tcMar>
          </w:tcPr>
          <w:p w14:paraId="15DB41E0" w14:textId="77777777" w:rsidR="005A2765" w:rsidRDefault="00000000">
            <w:r>
              <w:rPr>
                <w:i/>
                <w:iCs/>
                <w:sz w:val="20"/>
                <w:szCs w:val="20"/>
              </w:rPr>
              <w:t>"</w:t>
            </w:r>
            <w:proofErr w:type="spellStart"/>
            <w:r>
              <w:rPr>
                <w:i/>
                <w:iCs/>
                <w:sz w:val="20"/>
                <w:szCs w:val="20"/>
              </w:rPr>
              <w:t>WayPoint</w:t>
            </w:r>
            <w:proofErr w:type="spellEnd"/>
            <w:r>
              <w:rPr>
                <w:i/>
                <w:iCs/>
                <w:sz w:val="20"/>
                <w:szCs w:val="20"/>
              </w:rPr>
              <w:t xml:space="preserve"> Renaissance is dignity-first re-entry. No judgment, no walls. Just a structured pathway back to financial citizenship for those who've experienced exclusion. Credit building, savings growth, and restored opportunity."</w:t>
            </w:r>
          </w:p>
        </w:tc>
      </w:tr>
    </w:tbl>
    <w:p w14:paraId="6098F578" w14:textId="77777777" w:rsidR="005A2765" w:rsidRDefault="005A2765">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58"/>
      </w:tblGrid>
      <w:tr w:rsidR="005A2765" w14:paraId="51BC06A5" w14:textId="77777777">
        <w:tblPrEx>
          <w:tblCellMar>
            <w:top w:w="0" w:type="dxa"/>
            <w:bottom w:w="0" w:type="dxa"/>
          </w:tblCellMar>
        </w:tblPrEx>
        <w:tc>
          <w:tcPr>
            <w:tcW w:w="2000" w:type="dxa"/>
            <w:tcBorders>
              <w:top w:val="single" w:sz="1" w:space="0" w:color="E5E7EB"/>
              <w:left w:val="single" w:sz="1" w:space="0" w:color="E5E7EB"/>
              <w:bottom w:val="single" w:sz="1" w:space="0" w:color="E5E7EB"/>
              <w:right w:val="single" w:sz="1" w:space="0" w:color="E5E7EB"/>
            </w:tcBorders>
            <w:shd w:val="clear" w:color="auto" w:fill="F5EDD6"/>
            <w:tcMar>
              <w:top w:w="100" w:type="dxa"/>
              <w:left w:w="120" w:type="dxa"/>
              <w:bottom w:w="100" w:type="dxa"/>
              <w:right w:w="120" w:type="dxa"/>
            </w:tcMar>
          </w:tcPr>
          <w:p w14:paraId="670DE352" w14:textId="77777777" w:rsidR="005A2765" w:rsidRDefault="00000000">
            <w:r>
              <w:rPr>
                <w:b/>
                <w:bCs/>
                <w:sz w:val="20"/>
                <w:szCs w:val="20"/>
              </w:rPr>
              <w:t>Closing</w:t>
            </w:r>
          </w:p>
          <w:p w14:paraId="1AD69BC1" w14:textId="77777777" w:rsidR="005A2765" w:rsidRDefault="00000000">
            <w:r>
              <w:rPr>
                <w:color w:val="6B7280"/>
                <w:sz w:val="18"/>
                <w:szCs w:val="18"/>
              </w:rPr>
              <w:t>Tour Complete</w:t>
            </w:r>
          </w:p>
        </w:tc>
        <w:tc>
          <w:tcPr>
            <w:tcW w:w="7360" w:type="dxa"/>
            <w:tcBorders>
              <w:top w:val="single" w:sz="1" w:space="0" w:color="E5E7EB"/>
              <w:left w:val="single" w:sz="1" w:space="0" w:color="E5E7EB"/>
              <w:bottom w:val="single" w:sz="1" w:space="0" w:color="E5E7EB"/>
              <w:right w:val="single" w:sz="1" w:space="0" w:color="E5E7EB"/>
            </w:tcBorders>
            <w:tcMar>
              <w:top w:w="100" w:type="dxa"/>
              <w:left w:w="120" w:type="dxa"/>
              <w:bottom w:w="100" w:type="dxa"/>
              <w:right w:w="120" w:type="dxa"/>
            </w:tcMar>
          </w:tcPr>
          <w:p w14:paraId="36220239" w14:textId="77777777" w:rsidR="005A2765" w:rsidRDefault="00000000">
            <w:r>
              <w:rPr>
                <w:i/>
                <w:iCs/>
                <w:sz w:val="20"/>
                <w:szCs w:val="20"/>
              </w:rPr>
              <w:t>"You've now seen the full Aletheia architecture: position clarity, governance structure, scenario intelligence, institutional integration, and dignity-first pathways. This is the operating system for families seeking stewardship over extraction."</w:t>
            </w:r>
          </w:p>
        </w:tc>
      </w:tr>
    </w:tbl>
    <w:p w14:paraId="3557BBCA" w14:textId="77777777" w:rsidR="005A2765" w:rsidRDefault="00000000">
      <w:r>
        <w:br w:type="page"/>
      </w:r>
    </w:p>
    <w:p w14:paraId="01CBF1AE" w14:textId="77777777" w:rsidR="005A2765" w:rsidRDefault="00000000">
      <w:pPr>
        <w:pStyle w:val="Heading1"/>
      </w:pPr>
      <w:bookmarkStart w:id="4" w:name="_Toc220685411"/>
      <w:r>
        <w:rPr>
          <w:color w:val="1F2937"/>
        </w:rPr>
        <w:lastRenderedPageBreak/>
        <w:t>Part 2: Use Case Scenarios</w:t>
      </w:r>
      <w:bookmarkEnd w:id="4"/>
    </w:p>
    <w:p w14:paraId="080343A8" w14:textId="77777777" w:rsidR="005A2765" w:rsidRDefault="00000000">
      <w:pPr>
        <w:spacing w:after="200"/>
      </w:pPr>
      <w:r>
        <w:t>The following scenarios demonstrate how Aletheia serves different user segments. Each scenario walks through a specific user journey, showing what the system detects, how it responds, and what outputs it generates.</w:t>
      </w:r>
    </w:p>
    <w:p w14:paraId="0047344B" w14:textId="77777777" w:rsidR="005A2765" w:rsidRDefault="00000000">
      <w:pPr>
        <w:pStyle w:val="Heading2"/>
      </w:pPr>
      <w:bookmarkStart w:id="5" w:name="_Toc220685412"/>
      <w:r>
        <w:rPr>
          <w:color w:val="1F2937"/>
        </w:rPr>
        <w:t>2.1 Marcus Rivera - Renaissance Re-Entry</w:t>
      </w:r>
      <w:bookmarkEnd w:id="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58"/>
      </w:tblGrid>
      <w:tr w:rsidR="005A2765" w14:paraId="75EBA603" w14:textId="77777777">
        <w:tblPrEx>
          <w:tblCellMar>
            <w:top w:w="0" w:type="dxa"/>
            <w:bottom w:w="0" w:type="dxa"/>
          </w:tblCellMar>
        </w:tblPrEx>
        <w:tc>
          <w:tcPr>
            <w:tcW w:w="2500" w:type="dxa"/>
            <w:tcBorders>
              <w:top w:val="single" w:sz="1" w:space="0" w:color="E5E7EB"/>
              <w:left w:val="single" w:sz="1" w:space="0" w:color="E5E7EB"/>
              <w:bottom w:val="single" w:sz="1" w:space="0" w:color="E5E7EB"/>
              <w:right w:val="single" w:sz="1" w:space="0" w:color="E5E7EB"/>
            </w:tcBorders>
            <w:shd w:val="clear" w:color="auto" w:fill="F3E8FF"/>
            <w:tcMar>
              <w:top w:w="80" w:type="dxa"/>
              <w:left w:w="120" w:type="dxa"/>
              <w:bottom w:w="80" w:type="dxa"/>
              <w:right w:w="120" w:type="dxa"/>
            </w:tcMar>
          </w:tcPr>
          <w:p w14:paraId="46ADC474" w14:textId="77777777" w:rsidR="005A2765" w:rsidRDefault="00000000">
            <w:r>
              <w:rPr>
                <w:b/>
                <w:bCs/>
                <w:sz w:val="20"/>
                <w:szCs w:val="20"/>
              </w:rPr>
              <w:t>Tier</w:t>
            </w:r>
          </w:p>
        </w:tc>
        <w:tc>
          <w:tcPr>
            <w:tcW w:w="68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13566EF7" w14:textId="77777777" w:rsidR="005A2765" w:rsidRDefault="00000000">
            <w:r>
              <w:rPr>
                <w:sz w:val="20"/>
                <w:szCs w:val="20"/>
              </w:rPr>
              <w:t>Aletheia Renaissance</w:t>
            </w:r>
          </w:p>
        </w:tc>
      </w:tr>
      <w:tr w:rsidR="005A2765" w14:paraId="452FB1FC" w14:textId="77777777">
        <w:tblPrEx>
          <w:tblCellMar>
            <w:top w:w="0" w:type="dxa"/>
            <w:bottom w:w="0" w:type="dxa"/>
          </w:tblCellMar>
        </w:tblPrEx>
        <w:tc>
          <w:tcPr>
            <w:tcW w:w="250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6C4CA857" w14:textId="77777777" w:rsidR="005A2765" w:rsidRDefault="00000000">
            <w:r>
              <w:rPr>
                <w:b/>
                <w:bCs/>
                <w:sz w:val="20"/>
                <w:szCs w:val="20"/>
              </w:rPr>
              <w:t>Profile</w:t>
            </w:r>
          </w:p>
        </w:tc>
        <w:tc>
          <w:tcPr>
            <w:tcW w:w="68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3E2F722" w14:textId="77777777" w:rsidR="005A2765" w:rsidRDefault="00000000">
            <w:r>
              <w:rPr>
                <w:sz w:val="20"/>
                <w:szCs w:val="20"/>
              </w:rPr>
              <w:t>34 years old, warehouse supervisor, $52K income, credit score 565</w:t>
            </w:r>
          </w:p>
        </w:tc>
      </w:tr>
      <w:tr w:rsidR="005A2765" w14:paraId="4DE0F289" w14:textId="77777777">
        <w:tblPrEx>
          <w:tblCellMar>
            <w:top w:w="0" w:type="dxa"/>
            <w:bottom w:w="0" w:type="dxa"/>
          </w:tblCellMar>
        </w:tblPrEx>
        <w:tc>
          <w:tcPr>
            <w:tcW w:w="250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1CBFA32" w14:textId="77777777" w:rsidR="005A2765" w:rsidRDefault="00000000">
            <w:r>
              <w:rPr>
                <w:b/>
                <w:bCs/>
                <w:sz w:val="20"/>
                <w:szCs w:val="20"/>
              </w:rPr>
              <w:t>Situation</w:t>
            </w:r>
          </w:p>
        </w:tc>
        <w:tc>
          <w:tcPr>
            <w:tcW w:w="68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194A2E5A" w14:textId="77777777" w:rsidR="005A2765" w:rsidRDefault="00000000">
            <w:r>
              <w:rPr>
                <w:sz w:val="20"/>
                <w:szCs w:val="20"/>
              </w:rPr>
              <w:t>Medical debt from 2021 destroyed credit. Can't get approved for basic financial products. Paid cash for everything for 3 years. Ready to rebuild.</w:t>
            </w:r>
          </w:p>
        </w:tc>
      </w:tr>
    </w:tbl>
    <w:p w14:paraId="49C54251" w14:textId="77777777" w:rsidR="005A2765" w:rsidRDefault="005A2765">
      <w:pPr>
        <w:spacing w:after="150"/>
      </w:pPr>
    </w:p>
    <w:p w14:paraId="2F8E0162" w14:textId="77777777" w:rsidR="005A2765" w:rsidRDefault="00000000">
      <w:pPr>
        <w:pStyle w:val="Heading3"/>
      </w:pPr>
      <w:bookmarkStart w:id="6" w:name="_Toc220685413"/>
      <w:r>
        <w:rPr>
          <w:color w:val="6B7280"/>
        </w:rPr>
        <w:t>The Journey</w:t>
      </w:r>
      <w:bookmarkEnd w:id="6"/>
    </w:p>
    <w:p w14:paraId="75D7CBEA" w14:textId="77777777" w:rsidR="005A2765" w:rsidRDefault="00000000">
      <w:pPr>
        <w:spacing w:after="150"/>
      </w:pPr>
      <w:r>
        <w:rPr>
          <w:b/>
          <w:bCs/>
        </w:rPr>
        <w:t>Week 1: Onboarding</w:t>
      </w:r>
    </w:p>
    <w:p w14:paraId="72B6BC80" w14:textId="77777777" w:rsidR="005A2765" w:rsidRDefault="00000000">
      <w:pPr>
        <w:spacing w:after="200"/>
      </w:pPr>
      <w:r>
        <w:t>Marcus downloads Aletheia and selects "I'm rebuilding." No credit check required. He connects his paycheck direct deposit and opens a secured savings account with $200.</w:t>
      </w:r>
    </w:p>
    <w:p w14:paraId="676A7B4D" w14:textId="77777777" w:rsidR="005A2765" w:rsidRDefault="00000000">
      <w:pPr>
        <w:spacing w:after="200"/>
      </w:pPr>
      <w:r>
        <w:rPr>
          <w:i/>
          <w:iCs/>
          <w:color w:val="6B7280"/>
        </w:rPr>
        <w:t>Aletheia: "Welcome, Marcus. You're not starting over - you're starting forward. Let's build something that lasts."</w:t>
      </w:r>
    </w:p>
    <w:p w14:paraId="7B091C19" w14:textId="77777777" w:rsidR="005A2765" w:rsidRDefault="005A2765">
      <w:pPr>
        <w:spacing w:after="100"/>
      </w:pPr>
    </w:p>
    <w:p w14:paraId="2787F733" w14:textId="77777777" w:rsidR="005A2765" w:rsidRDefault="00000000">
      <w:pPr>
        <w:spacing w:after="150"/>
      </w:pPr>
      <w:r>
        <w:rPr>
          <w:b/>
          <w:bCs/>
        </w:rPr>
        <w:t>Month 1-3: Foundation Building</w:t>
      </w:r>
    </w:p>
    <w:p w14:paraId="26232CC8" w14:textId="77777777" w:rsidR="005A2765" w:rsidRDefault="00000000">
      <w:pPr>
        <w:pStyle w:val="ListParagraph"/>
        <w:numPr>
          <w:ilvl w:val="0"/>
          <w:numId w:val="3"/>
        </w:numPr>
        <w:spacing w:after="80"/>
      </w:pPr>
      <w:r>
        <w:t>Direct deposit arrives every two weeks - Aletheia confirms receipt</w:t>
      </w:r>
    </w:p>
    <w:p w14:paraId="2E79B28C" w14:textId="77777777" w:rsidR="005A2765" w:rsidRDefault="00000000">
      <w:pPr>
        <w:pStyle w:val="ListParagraph"/>
        <w:numPr>
          <w:ilvl w:val="0"/>
          <w:numId w:val="3"/>
        </w:numPr>
        <w:spacing w:after="80"/>
      </w:pPr>
      <w:r>
        <w:t>$50/paycheck auto-transfers to emergency fund</w:t>
      </w:r>
    </w:p>
    <w:p w14:paraId="0DC3800D" w14:textId="77777777" w:rsidR="005A2765" w:rsidRDefault="00000000">
      <w:pPr>
        <w:pStyle w:val="ListParagraph"/>
        <w:numPr>
          <w:ilvl w:val="0"/>
          <w:numId w:val="3"/>
        </w:numPr>
        <w:spacing w:after="80"/>
      </w:pPr>
      <w:r>
        <w:t>On-time "payments" to secured account reported to credit bureaus</w:t>
      </w:r>
    </w:p>
    <w:p w14:paraId="20142860" w14:textId="77777777" w:rsidR="005A2765" w:rsidRDefault="00000000">
      <w:pPr>
        <w:pStyle w:val="ListParagraph"/>
        <w:numPr>
          <w:ilvl w:val="0"/>
          <w:numId w:val="3"/>
        </w:numPr>
        <w:spacing w:after="80"/>
      </w:pPr>
      <w:r>
        <w:t>Completes Financial Literacy Module 1: "Understanding Credit"</w:t>
      </w:r>
    </w:p>
    <w:p w14:paraId="405DA073" w14:textId="77777777" w:rsidR="005A2765" w:rsidRDefault="005A2765">
      <w:pPr>
        <w:spacing w:after="100"/>
      </w:pPr>
    </w:p>
    <w:p w14:paraId="62E130BF" w14:textId="77777777" w:rsidR="005A2765" w:rsidRDefault="00000000">
      <w:pPr>
        <w:spacing w:after="150"/>
      </w:pPr>
      <w:r>
        <w:rPr>
          <w:b/>
          <w:bCs/>
        </w:rPr>
        <w:t>Month 4: First Milestone</w:t>
      </w:r>
    </w:p>
    <w:p w14:paraId="7417E879" w14:textId="77777777" w:rsidR="005A2765" w:rsidRDefault="00000000">
      <w:pPr>
        <w:spacing w:after="200"/>
      </w:pPr>
      <w:r>
        <w:t>Marcus's emergency fund hits $600. His credit score has improved to 589 (+24 points).</w:t>
      </w:r>
    </w:p>
    <w:p w14:paraId="543E6909" w14:textId="77777777" w:rsidR="005A2765" w:rsidRDefault="00000000">
      <w:pPr>
        <w:spacing w:after="200"/>
      </w:pPr>
      <w:r>
        <w:rPr>
          <w:i/>
          <w:iCs/>
          <w:color w:val="6B7280"/>
        </w:rPr>
        <w:t>Aletheia: "You've built a 2-week income buffer. This is what resilience feels like. Your next milestone: $1,200 (one month's expenses)."</w:t>
      </w:r>
    </w:p>
    <w:p w14:paraId="79505A81" w14:textId="77777777" w:rsidR="005A2765" w:rsidRDefault="005A2765">
      <w:pPr>
        <w:spacing w:after="100"/>
      </w:pPr>
    </w:p>
    <w:p w14:paraId="1AACF7B5" w14:textId="77777777" w:rsidR="005A2765" w:rsidRDefault="00000000">
      <w:pPr>
        <w:spacing w:after="150"/>
      </w:pPr>
      <w:r>
        <w:rPr>
          <w:b/>
          <w:bCs/>
        </w:rPr>
        <w:t>Month 6: Credit Builder Loan</w:t>
      </w:r>
    </w:p>
    <w:p w14:paraId="78A7A382" w14:textId="77777777" w:rsidR="005A2765" w:rsidRDefault="00000000">
      <w:pPr>
        <w:spacing w:after="200"/>
      </w:pPr>
      <w:r>
        <w:t>With 6 months of on-time behavior, Marcus qualifies for a $1,000 credit-builder loan. The funds are held in escrow while he makes 12 monthly payments of $86.</w:t>
      </w:r>
    </w:p>
    <w:p w14:paraId="52389A60" w14:textId="77777777" w:rsidR="005A2765" w:rsidRDefault="00000000">
      <w:pPr>
        <w:pStyle w:val="ListParagraph"/>
        <w:numPr>
          <w:ilvl w:val="0"/>
          <w:numId w:val="3"/>
        </w:numPr>
        <w:spacing w:after="80"/>
      </w:pPr>
      <w:r>
        <w:t>Payment history reported to all three bureaus</w:t>
      </w:r>
    </w:p>
    <w:p w14:paraId="6087414B" w14:textId="77777777" w:rsidR="005A2765" w:rsidRDefault="00000000">
      <w:pPr>
        <w:pStyle w:val="ListParagraph"/>
        <w:numPr>
          <w:ilvl w:val="0"/>
          <w:numId w:val="3"/>
        </w:numPr>
        <w:spacing w:after="80"/>
      </w:pPr>
      <w:r>
        <w:t>Credit score reaches 612 (+47 points from start)</w:t>
      </w:r>
    </w:p>
    <w:p w14:paraId="3FE0D414" w14:textId="77777777" w:rsidR="005A2765" w:rsidRDefault="00000000">
      <w:pPr>
        <w:pStyle w:val="ListParagraph"/>
        <w:numPr>
          <w:ilvl w:val="0"/>
          <w:numId w:val="3"/>
        </w:numPr>
        <w:spacing w:after="80"/>
      </w:pPr>
      <w:r>
        <w:t>Trust Index: 72 (up from 58 at enrollment)</w:t>
      </w:r>
    </w:p>
    <w:p w14:paraId="2F34EA71" w14:textId="77777777" w:rsidR="005A2765" w:rsidRDefault="005A2765">
      <w:pPr>
        <w:spacing w:after="100"/>
      </w:pPr>
    </w:p>
    <w:p w14:paraId="1C12CF77" w14:textId="77777777" w:rsidR="005A2765" w:rsidRDefault="00000000">
      <w:pPr>
        <w:spacing w:after="150"/>
      </w:pPr>
      <w:r>
        <w:rPr>
          <w:b/>
          <w:bCs/>
        </w:rPr>
        <w:lastRenderedPageBreak/>
        <w:t>Month 12: Graduation Eligible</w:t>
      </w:r>
    </w:p>
    <w:p w14:paraId="18ADB69D" w14:textId="77777777" w:rsidR="005A2765" w:rsidRDefault="00000000">
      <w:pPr>
        <w:spacing w:after="200"/>
      </w:pPr>
      <w:r>
        <w:t>Marcus has completed all Renaissance requirements:</w:t>
      </w:r>
    </w:p>
    <w:p w14:paraId="5B436938" w14:textId="77777777" w:rsidR="005A2765" w:rsidRDefault="00000000">
      <w:pPr>
        <w:pStyle w:val="ListParagraph"/>
        <w:numPr>
          <w:ilvl w:val="0"/>
          <w:numId w:val="3"/>
        </w:numPr>
        <w:spacing w:after="80"/>
      </w:pPr>
      <w:r>
        <w:t>Emergency fund: $1,240</w:t>
      </w:r>
    </w:p>
    <w:p w14:paraId="44286E6C" w14:textId="77777777" w:rsidR="005A2765" w:rsidRDefault="00000000">
      <w:pPr>
        <w:pStyle w:val="ListParagraph"/>
        <w:numPr>
          <w:ilvl w:val="0"/>
          <w:numId w:val="3"/>
        </w:numPr>
        <w:spacing w:after="80"/>
      </w:pPr>
      <w:r>
        <w:t>Credit score: 634</w:t>
      </w:r>
    </w:p>
    <w:p w14:paraId="5E210058" w14:textId="77777777" w:rsidR="005A2765" w:rsidRDefault="00000000">
      <w:pPr>
        <w:pStyle w:val="ListParagraph"/>
        <w:numPr>
          <w:ilvl w:val="0"/>
          <w:numId w:val="3"/>
        </w:numPr>
        <w:spacing w:after="80"/>
      </w:pPr>
      <w:r>
        <w:t>Trust Index: 78</w:t>
      </w:r>
    </w:p>
    <w:p w14:paraId="33172B60" w14:textId="77777777" w:rsidR="005A2765" w:rsidRDefault="00000000">
      <w:pPr>
        <w:pStyle w:val="ListParagraph"/>
        <w:numPr>
          <w:ilvl w:val="0"/>
          <w:numId w:val="3"/>
        </w:numPr>
        <w:spacing w:after="80"/>
      </w:pPr>
      <w:r>
        <w:t>Financial literacy: 4 modules completed</w:t>
      </w:r>
    </w:p>
    <w:p w14:paraId="1AE7E1F0" w14:textId="77777777" w:rsidR="005A2765" w:rsidRDefault="00000000">
      <w:pPr>
        <w:spacing w:after="200"/>
      </w:pPr>
      <w:r>
        <w:rPr>
          <w:i/>
          <w:iCs/>
          <w:color w:val="6B7280"/>
        </w:rPr>
        <w:t>Aletheia: "Marcus, you've done the work. You're ready for Aletheia Core - full access to the tools that were always meant for you."</w:t>
      </w:r>
    </w:p>
    <w:p w14:paraId="4CD3626B" w14:textId="77777777" w:rsidR="005A2765" w:rsidRDefault="00000000">
      <w:r>
        <w:br w:type="page"/>
      </w:r>
    </w:p>
    <w:p w14:paraId="64737F7B" w14:textId="77777777" w:rsidR="005A2765" w:rsidRDefault="00000000">
      <w:pPr>
        <w:pStyle w:val="Heading2"/>
      </w:pPr>
      <w:bookmarkStart w:id="7" w:name="_Toc220685414"/>
      <w:r>
        <w:rPr>
          <w:color w:val="1F2937"/>
        </w:rPr>
        <w:lastRenderedPageBreak/>
        <w:t>2.2 The Chen Family - Aletheia Core</w:t>
      </w:r>
      <w:bookmarkEnd w:id="7"/>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58"/>
      </w:tblGrid>
      <w:tr w:rsidR="005A2765" w14:paraId="51E672A8" w14:textId="77777777">
        <w:tblPrEx>
          <w:tblCellMar>
            <w:top w:w="0" w:type="dxa"/>
            <w:bottom w:w="0" w:type="dxa"/>
          </w:tblCellMar>
        </w:tblPrEx>
        <w:tc>
          <w:tcPr>
            <w:tcW w:w="2500" w:type="dxa"/>
            <w:tcBorders>
              <w:top w:val="single" w:sz="1" w:space="0" w:color="E5E7EB"/>
              <w:left w:val="single" w:sz="1" w:space="0" w:color="E5E7EB"/>
              <w:bottom w:val="single" w:sz="1" w:space="0" w:color="E5E7EB"/>
              <w:right w:val="single" w:sz="1" w:space="0" w:color="E5E7EB"/>
            </w:tcBorders>
            <w:shd w:val="clear" w:color="auto" w:fill="D1FAE5"/>
            <w:tcMar>
              <w:top w:w="80" w:type="dxa"/>
              <w:left w:w="120" w:type="dxa"/>
              <w:bottom w:w="80" w:type="dxa"/>
              <w:right w:w="120" w:type="dxa"/>
            </w:tcMar>
          </w:tcPr>
          <w:p w14:paraId="3DEE7F01" w14:textId="77777777" w:rsidR="005A2765" w:rsidRDefault="00000000">
            <w:r>
              <w:rPr>
                <w:b/>
                <w:bCs/>
                <w:sz w:val="20"/>
                <w:szCs w:val="20"/>
              </w:rPr>
              <w:t>Tier</w:t>
            </w:r>
          </w:p>
        </w:tc>
        <w:tc>
          <w:tcPr>
            <w:tcW w:w="68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018B23BB" w14:textId="77777777" w:rsidR="005A2765" w:rsidRDefault="00000000">
            <w:r>
              <w:rPr>
                <w:sz w:val="20"/>
                <w:szCs w:val="20"/>
              </w:rPr>
              <w:t>Aletheia Core</w:t>
            </w:r>
          </w:p>
        </w:tc>
      </w:tr>
      <w:tr w:rsidR="005A2765" w14:paraId="6EB3A7F2" w14:textId="77777777">
        <w:tblPrEx>
          <w:tblCellMar>
            <w:top w:w="0" w:type="dxa"/>
            <w:bottom w:w="0" w:type="dxa"/>
          </w:tblCellMar>
        </w:tblPrEx>
        <w:tc>
          <w:tcPr>
            <w:tcW w:w="250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10C979F1" w14:textId="77777777" w:rsidR="005A2765" w:rsidRDefault="00000000">
            <w:r>
              <w:rPr>
                <w:b/>
                <w:bCs/>
                <w:sz w:val="20"/>
                <w:szCs w:val="20"/>
              </w:rPr>
              <w:t>Profile</w:t>
            </w:r>
          </w:p>
        </w:tc>
        <w:tc>
          <w:tcPr>
            <w:tcW w:w="68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1C57C880" w14:textId="77777777" w:rsidR="005A2765" w:rsidRDefault="00000000">
            <w:r>
              <w:rPr>
                <w:sz w:val="20"/>
                <w:szCs w:val="20"/>
              </w:rPr>
              <w:t>David (44) IT Director, Sarah (42) Marketing Manager. Combined $245K. Two kids (14, 11).</w:t>
            </w:r>
          </w:p>
        </w:tc>
      </w:tr>
      <w:tr w:rsidR="005A2765" w14:paraId="5BCB4E68" w14:textId="77777777">
        <w:tblPrEx>
          <w:tblCellMar>
            <w:top w:w="0" w:type="dxa"/>
            <w:bottom w:w="0" w:type="dxa"/>
          </w:tblCellMar>
        </w:tblPrEx>
        <w:tc>
          <w:tcPr>
            <w:tcW w:w="250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7D3ED9C2" w14:textId="77777777" w:rsidR="005A2765" w:rsidRDefault="00000000">
            <w:r>
              <w:rPr>
                <w:b/>
                <w:bCs/>
                <w:sz w:val="20"/>
                <w:szCs w:val="20"/>
              </w:rPr>
              <w:t>Situation</w:t>
            </w:r>
          </w:p>
        </w:tc>
        <w:tc>
          <w:tcPr>
            <w:tcW w:w="68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6F34E893" w14:textId="77777777" w:rsidR="005A2765" w:rsidRDefault="00000000">
            <w:r>
              <w:rPr>
                <w:sz w:val="20"/>
                <w:szCs w:val="20"/>
              </w:rPr>
              <w:t>Net worth $680K. Juggling retirement savings, 529 plans, mortgage payoff. Want clarity on competing priorities and early retirement feasibility (goal: age 55).</w:t>
            </w:r>
          </w:p>
        </w:tc>
      </w:tr>
    </w:tbl>
    <w:p w14:paraId="218BC120" w14:textId="77777777" w:rsidR="005A2765" w:rsidRDefault="005A2765">
      <w:pPr>
        <w:spacing w:after="150"/>
      </w:pPr>
    </w:p>
    <w:p w14:paraId="097CBE32" w14:textId="77777777" w:rsidR="005A2765" w:rsidRDefault="00000000">
      <w:pPr>
        <w:pStyle w:val="Heading3"/>
      </w:pPr>
      <w:bookmarkStart w:id="8" w:name="_Toc220685415"/>
      <w:r>
        <w:rPr>
          <w:color w:val="6B7280"/>
        </w:rPr>
        <w:t>The Journey</w:t>
      </w:r>
      <w:bookmarkEnd w:id="8"/>
    </w:p>
    <w:p w14:paraId="11994847" w14:textId="77777777" w:rsidR="005A2765" w:rsidRDefault="00000000">
      <w:pPr>
        <w:spacing w:after="150"/>
      </w:pPr>
      <w:r>
        <w:rPr>
          <w:b/>
          <w:bCs/>
        </w:rPr>
        <w:t>Initial Assessment</w:t>
      </w:r>
    </w:p>
    <w:p w14:paraId="4076838A" w14:textId="77777777" w:rsidR="005A2765" w:rsidRDefault="00000000">
      <w:pPr>
        <w:spacing w:after="200"/>
      </w:pPr>
      <w:r>
        <w:t>The Chens connect their accounts: two 401(k)s, Roth IRAs, 529 plans, brokerage account, checking, savings, and mortgage. Aletheia aggregates and calculates their position.</w:t>
      </w:r>
    </w:p>
    <w:p w14:paraId="1DA1245E" w14:textId="77777777" w:rsidR="005A2765" w:rsidRDefault="005A2765">
      <w:pPr>
        <w:spacing w:after="100"/>
      </w:pPr>
    </w:p>
    <w:p w14:paraId="49FCFED1" w14:textId="77777777" w:rsidR="005A2765" w:rsidRDefault="00000000">
      <w:pPr>
        <w:spacing w:after="150"/>
      </w:pPr>
      <w:r>
        <w:rPr>
          <w:b/>
          <w:bCs/>
        </w:rPr>
        <w:t>Position Grid (What They See)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39"/>
        <w:gridCol w:w="2340"/>
        <w:gridCol w:w="2340"/>
        <w:gridCol w:w="2339"/>
      </w:tblGrid>
      <w:tr w:rsidR="005A2765" w14:paraId="0A0BC55E" w14:textId="77777777">
        <w:tblPrEx>
          <w:tblCellMar>
            <w:top w:w="0" w:type="dxa"/>
            <w:bottom w:w="0" w:type="dxa"/>
          </w:tblCellMar>
        </w:tblPrEx>
        <w:tc>
          <w:tcPr>
            <w:tcW w:w="2340" w:type="dxa"/>
            <w:tcBorders>
              <w:top w:val="single" w:sz="1" w:space="0" w:color="E5E7EB"/>
              <w:left w:val="single" w:sz="1" w:space="0" w:color="E5E7EB"/>
              <w:bottom w:val="single" w:sz="1" w:space="0" w:color="E5E7EB"/>
              <w:right w:val="single" w:sz="1" w:space="0" w:color="E5E7EB"/>
            </w:tcBorders>
            <w:shd w:val="clear" w:color="auto" w:fill="D1FAE5"/>
            <w:tcMar>
              <w:top w:w="100" w:type="dxa"/>
              <w:left w:w="120" w:type="dxa"/>
              <w:bottom w:w="100" w:type="dxa"/>
              <w:right w:w="120" w:type="dxa"/>
            </w:tcMar>
          </w:tcPr>
          <w:p w14:paraId="09C87B82" w14:textId="77777777" w:rsidR="005A2765" w:rsidRDefault="00000000">
            <w:r>
              <w:rPr>
                <w:color w:val="6B7280"/>
                <w:sz w:val="16"/>
                <w:szCs w:val="16"/>
              </w:rPr>
              <w:t>Liquidity</w:t>
            </w:r>
          </w:p>
          <w:p w14:paraId="6B36ED0F" w14:textId="77777777" w:rsidR="005A2765" w:rsidRDefault="00000000">
            <w:r>
              <w:rPr>
                <w:b/>
                <w:bCs/>
                <w:color w:val="1F2937"/>
                <w:sz w:val="28"/>
                <w:szCs w:val="28"/>
              </w:rPr>
              <w:t>$42K</w:t>
            </w:r>
          </w:p>
          <w:p w14:paraId="3531598D" w14:textId="77777777" w:rsidR="005A2765" w:rsidRDefault="00000000">
            <w:r>
              <w:rPr>
                <w:color w:val="34D399"/>
                <w:sz w:val="16"/>
                <w:szCs w:val="16"/>
              </w:rPr>
              <w:t>+8% YTD</w:t>
            </w:r>
          </w:p>
        </w:tc>
        <w:tc>
          <w:tcPr>
            <w:tcW w:w="2340" w:type="dxa"/>
            <w:tcBorders>
              <w:top w:val="single" w:sz="1" w:space="0" w:color="E5E7EB"/>
              <w:left w:val="single" w:sz="1" w:space="0" w:color="E5E7EB"/>
              <w:bottom w:val="single" w:sz="1" w:space="0" w:color="E5E7EB"/>
              <w:right w:val="single" w:sz="1" w:space="0" w:color="E5E7EB"/>
            </w:tcBorders>
            <w:shd w:val="clear" w:color="auto" w:fill="D1FAE5"/>
            <w:tcMar>
              <w:top w:w="100" w:type="dxa"/>
              <w:left w:w="120" w:type="dxa"/>
              <w:bottom w:w="100" w:type="dxa"/>
              <w:right w:w="120" w:type="dxa"/>
            </w:tcMar>
          </w:tcPr>
          <w:p w14:paraId="41454EDD" w14:textId="77777777" w:rsidR="005A2765" w:rsidRDefault="00000000">
            <w:r>
              <w:rPr>
                <w:color w:val="6B7280"/>
                <w:sz w:val="16"/>
                <w:szCs w:val="16"/>
              </w:rPr>
              <w:t>Net Worth</w:t>
            </w:r>
          </w:p>
          <w:p w14:paraId="1AEF498E" w14:textId="77777777" w:rsidR="005A2765" w:rsidRDefault="00000000">
            <w:r>
              <w:rPr>
                <w:b/>
                <w:bCs/>
                <w:color w:val="1F2937"/>
                <w:sz w:val="28"/>
                <w:szCs w:val="28"/>
              </w:rPr>
              <w:t>$680K</w:t>
            </w:r>
          </w:p>
          <w:p w14:paraId="68E59B2F" w14:textId="77777777" w:rsidR="005A2765" w:rsidRDefault="00000000">
            <w:r>
              <w:rPr>
                <w:color w:val="34D399"/>
                <w:sz w:val="16"/>
                <w:szCs w:val="16"/>
              </w:rPr>
              <w:t>+12% YTD</w:t>
            </w:r>
          </w:p>
        </w:tc>
        <w:tc>
          <w:tcPr>
            <w:tcW w:w="2340" w:type="dxa"/>
            <w:tcBorders>
              <w:top w:val="single" w:sz="1" w:space="0" w:color="E5E7EB"/>
              <w:left w:val="single" w:sz="1" w:space="0" w:color="E5E7EB"/>
              <w:bottom w:val="single" w:sz="1" w:space="0" w:color="E5E7EB"/>
              <w:right w:val="single" w:sz="1" w:space="0" w:color="E5E7EB"/>
            </w:tcBorders>
            <w:shd w:val="clear" w:color="auto" w:fill="FEF3C7"/>
            <w:tcMar>
              <w:top w:w="100" w:type="dxa"/>
              <w:left w:w="120" w:type="dxa"/>
              <w:bottom w:w="100" w:type="dxa"/>
              <w:right w:w="120" w:type="dxa"/>
            </w:tcMar>
          </w:tcPr>
          <w:p w14:paraId="4B7F48AB" w14:textId="77777777" w:rsidR="005A2765" w:rsidRDefault="00000000">
            <w:r>
              <w:rPr>
                <w:color w:val="6B7280"/>
                <w:sz w:val="16"/>
                <w:szCs w:val="16"/>
              </w:rPr>
              <w:t>Obligations</w:t>
            </w:r>
          </w:p>
          <w:p w14:paraId="6D13A5DB" w14:textId="77777777" w:rsidR="005A2765" w:rsidRDefault="00000000">
            <w:r>
              <w:rPr>
                <w:b/>
                <w:bCs/>
                <w:color w:val="1F2937"/>
                <w:sz w:val="28"/>
                <w:szCs w:val="28"/>
              </w:rPr>
              <w:t>$18K</w:t>
            </w:r>
          </w:p>
          <w:p w14:paraId="25CEA551" w14:textId="77777777" w:rsidR="005A2765" w:rsidRDefault="00000000">
            <w:r>
              <w:rPr>
                <w:color w:val="F59E0B"/>
                <w:sz w:val="16"/>
                <w:szCs w:val="16"/>
              </w:rPr>
              <w:t>Next 90 days</w:t>
            </w:r>
          </w:p>
        </w:tc>
        <w:tc>
          <w:tcPr>
            <w:tcW w:w="2340" w:type="dxa"/>
            <w:tcBorders>
              <w:top w:val="single" w:sz="1" w:space="0" w:color="E5E7EB"/>
              <w:left w:val="single" w:sz="1" w:space="0" w:color="E5E7EB"/>
              <w:bottom w:val="single" w:sz="1" w:space="0" w:color="E5E7EB"/>
              <w:right w:val="single" w:sz="1" w:space="0" w:color="E5E7EB"/>
            </w:tcBorders>
            <w:shd w:val="clear" w:color="auto" w:fill="D1FAE5"/>
            <w:tcMar>
              <w:top w:w="100" w:type="dxa"/>
              <w:left w:w="120" w:type="dxa"/>
              <w:bottom w:w="100" w:type="dxa"/>
              <w:right w:w="120" w:type="dxa"/>
            </w:tcMar>
          </w:tcPr>
          <w:p w14:paraId="03A8D77E" w14:textId="77777777" w:rsidR="005A2765" w:rsidRDefault="00000000">
            <w:r>
              <w:rPr>
                <w:color w:val="6B7280"/>
                <w:sz w:val="16"/>
                <w:szCs w:val="16"/>
              </w:rPr>
              <w:t>Resilience</w:t>
            </w:r>
          </w:p>
          <w:p w14:paraId="7F5F9FB0" w14:textId="77777777" w:rsidR="005A2765" w:rsidRDefault="00000000">
            <w:r>
              <w:rPr>
                <w:b/>
                <w:bCs/>
                <w:color w:val="1F2937"/>
                <w:sz w:val="28"/>
                <w:szCs w:val="28"/>
              </w:rPr>
              <w:t>82</w:t>
            </w:r>
          </w:p>
          <w:p w14:paraId="127E1582" w14:textId="77777777" w:rsidR="005A2765" w:rsidRDefault="00000000">
            <w:r>
              <w:rPr>
                <w:color w:val="34D399"/>
                <w:sz w:val="16"/>
                <w:szCs w:val="16"/>
              </w:rPr>
              <w:t>6-month buffer</w:t>
            </w:r>
          </w:p>
        </w:tc>
      </w:tr>
    </w:tbl>
    <w:p w14:paraId="009F4FEA" w14:textId="77777777" w:rsidR="005A2765" w:rsidRDefault="005A2765">
      <w:pPr>
        <w:spacing w:after="150"/>
      </w:pPr>
    </w:p>
    <w:p w14:paraId="7AC9704A" w14:textId="77777777" w:rsidR="005A2765" w:rsidRDefault="00000000">
      <w:pPr>
        <w:spacing w:after="150"/>
      </w:pPr>
      <w:r>
        <w:rPr>
          <w:b/>
          <w:bCs/>
        </w:rPr>
        <w:t>Trust Index: 81</w:t>
      </w:r>
    </w:p>
    <w:p w14:paraId="1CE5AE23" w14:textId="77777777" w:rsidR="005A2765" w:rsidRDefault="00000000">
      <w:pPr>
        <w:pStyle w:val="ListParagraph"/>
        <w:numPr>
          <w:ilvl w:val="0"/>
          <w:numId w:val="3"/>
        </w:numPr>
        <w:spacing w:after="80"/>
      </w:pPr>
      <w:r>
        <w:t>Financial: 85 - Good savings rate, diversified</w:t>
      </w:r>
    </w:p>
    <w:p w14:paraId="32563F45" w14:textId="77777777" w:rsidR="005A2765" w:rsidRDefault="00000000">
      <w:pPr>
        <w:pStyle w:val="ListParagraph"/>
        <w:numPr>
          <w:ilvl w:val="0"/>
          <w:numId w:val="3"/>
        </w:numPr>
        <w:spacing w:after="80"/>
      </w:pPr>
      <w:r>
        <w:t>Stewardship: 78 - Need to update beneficiaries</w:t>
      </w:r>
    </w:p>
    <w:p w14:paraId="31C609A4" w14:textId="77777777" w:rsidR="005A2765" w:rsidRDefault="00000000">
      <w:pPr>
        <w:pStyle w:val="ListParagraph"/>
        <w:numPr>
          <w:ilvl w:val="0"/>
          <w:numId w:val="3"/>
        </w:numPr>
        <w:spacing w:after="80"/>
      </w:pPr>
      <w:r>
        <w:t>Mission: 80 - Aligned with stated goals</w:t>
      </w:r>
    </w:p>
    <w:p w14:paraId="156CAEAC" w14:textId="77777777" w:rsidR="005A2765" w:rsidRDefault="00000000">
      <w:pPr>
        <w:pStyle w:val="ListParagraph"/>
        <w:numPr>
          <w:ilvl w:val="0"/>
          <w:numId w:val="3"/>
        </w:numPr>
        <w:spacing w:after="80"/>
      </w:pPr>
      <w:r>
        <w:t>Governance: 81 - Estate documents current</w:t>
      </w:r>
    </w:p>
    <w:p w14:paraId="0575CB03" w14:textId="77777777" w:rsidR="005A2765" w:rsidRDefault="005A2765">
      <w:pPr>
        <w:spacing w:after="100"/>
      </w:pPr>
    </w:p>
    <w:p w14:paraId="12F9F35B" w14:textId="77777777" w:rsidR="005A2765" w:rsidRDefault="00000000">
      <w:pPr>
        <w:spacing w:after="150"/>
      </w:pPr>
      <w:r>
        <w:rPr>
          <w:b/>
          <w:bCs/>
        </w:rPr>
        <w:t>The Question</w:t>
      </w:r>
    </w:p>
    <w:p w14:paraId="19F9A58E" w14:textId="77777777" w:rsidR="005A2765" w:rsidRDefault="00000000">
      <w:pPr>
        <w:spacing w:after="200"/>
      </w:pPr>
      <w:r>
        <w:t>David asks Aletheia: "Can we actually retire at 55? We're 11 years out."</w:t>
      </w:r>
    </w:p>
    <w:p w14:paraId="1950F49B" w14:textId="77777777" w:rsidR="005A2765" w:rsidRDefault="005A2765">
      <w:pPr>
        <w:spacing w:after="50"/>
      </w:pPr>
    </w:p>
    <w:p w14:paraId="51C4A4BE" w14:textId="77777777" w:rsidR="005A2765" w:rsidRDefault="00000000">
      <w:pPr>
        <w:spacing w:after="150"/>
      </w:pPr>
      <w:r>
        <w:rPr>
          <w:b/>
          <w:bCs/>
        </w:rPr>
        <w:t>Scenario Engine Analysis</w:t>
      </w:r>
    </w:p>
    <w:p w14:paraId="7FF0DCF8" w14:textId="77777777" w:rsidR="005A2765" w:rsidRDefault="00000000">
      <w:pPr>
        <w:spacing w:after="200"/>
      </w:pPr>
      <w:r>
        <w:t>Aletheia runs three scenarios:</w:t>
      </w:r>
    </w:p>
    <w:p w14:paraId="565A0F07" w14:textId="77777777" w:rsidR="005A2765" w:rsidRDefault="00000000">
      <w:pPr>
        <w:pStyle w:val="ListParagraph"/>
        <w:numPr>
          <w:ilvl w:val="0"/>
          <w:numId w:val="2"/>
        </w:numPr>
        <w:spacing w:after="80"/>
      </w:pPr>
      <w:r>
        <w:t>Current trajectory: Retire at 58 with 85% income replacement</w:t>
      </w:r>
    </w:p>
    <w:p w14:paraId="57FF5FF9" w14:textId="77777777" w:rsidR="005A2765" w:rsidRDefault="00000000">
      <w:pPr>
        <w:pStyle w:val="ListParagraph"/>
        <w:numPr>
          <w:ilvl w:val="0"/>
          <w:numId w:val="2"/>
        </w:numPr>
        <w:spacing w:after="80"/>
      </w:pPr>
      <w:r>
        <w:t>Increase savings by $500/month: Retire at 56 with 90% replacement</w:t>
      </w:r>
    </w:p>
    <w:p w14:paraId="7B11CAE4" w14:textId="77777777" w:rsidR="005A2765" w:rsidRDefault="00000000">
      <w:pPr>
        <w:pStyle w:val="ListParagraph"/>
        <w:numPr>
          <w:ilvl w:val="0"/>
          <w:numId w:val="2"/>
        </w:numPr>
        <w:spacing w:after="80"/>
      </w:pPr>
      <w:r>
        <w:t>Increase savings + pay off mortgage early: Retire at 55 with 95% replacement</w:t>
      </w:r>
    </w:p>
    <w:p w14:paraId="74A17B32" w14:textId="77777777" w:rsidR="005A2765" w:rsidRDefault="005A2765">
      <w:pPr>
        <w:spacing w:after="100"/>
      </w:pPr>
    </w:p>
    <w:p w14:paraId="72001C6E" w14:textId="77777777" w:rsidR="005A2765" w:rsidRDefault="00000000">
      <w:pPr>
        <w:spacing w:after="200"/>
      </w:pPr>
      <w:r>
        <w:rPr>
          <w:i/>
          <w:iCs/>
          <w:color w:val="6B7280"/>
        </w:rPr>
        <w:t>Aletheia: "Scenario 3 is achievable. It requires redirecting $1,200/month - your current car payment ends in 8 months. If you redirect that payment to mortgage principal, you're on track for 55."</w:t>
      </w:r>
    </w:p>
    <w:p w14:paraId="094F9E20" w14:textId="77777777" w:rsidR="005A2765" w:rsidRDefault="005A2765">
      <w:pPr>
        <w:spacing w:after="100"/>
      </w:pPr>
    </w:p>
    <w:p w14:paraId="4E71F655" w14:textId="77777777" w:rsidR="005A2765" w:rsidRDefault="00000000">
      <w:pPr>
        <w:spacing w:after="150"/>
      </w:pPr>
      <w:r>
        <w:rPr>
          <w:b/>
          <w:bCs/>
        </w:rPr>
        <w:t>Governance Reminder</w:t>
      </w:r>
    </w:p>
    <w:p w14:paraId="05040A60" w14:textId="77777777" w:rsidR="005A2765" w:rsidRDefault="00000000">
      <w:pPr>
        <w:spacing w:after="200"/>
      </w:pPr>
      <w:r>
        <w:t>Aletheia detects that the Chens haven't updated beneficiaries since their second child was born.</w:t>
      </w:r>
    </w:p>
    <w:p w14:paraId="070EC325" w14:textId="77777777" w:rsidR="005A2765" w:rsidRDefault="00000000">
      <w:pPr>
        <w:spacing w:after="200"/>
      </w:pPr>
      <w:r>
        <w:rPr>
          <w:i/>
          <w:iCs/>
          <w:color w:val="6B7280"/>
        </w:rPr>
        <w:t>Aletheia: "I notice your beneficiary designations were last updated in 2013. Your daughter Emma isn't listed. Would you like me to generate a review checklist?"</w:t>
      </w:r>
    </w:p>
    <w:p w14:paraId="5C6113BE" w14:textId="77777777" w:rsidR="005A2765" w:rsidRDefault="00000000">
      <w:r>
        <w:br w:type="page"/>
      </w:r>
    </w:p>
    <w:p w14:paraId="133F4DCC" w14:textId="77777777" w:rsidR="005A2765" w:rsidRDefault="00000000">
      <w:pPr>
        <w:pStyle w:val="Heading2"/>
      </w:pPr>
      <w:bookmarkStart w:id="9" w:name="_Toc220685416"/>
      <w:r>
        <w:rPr>
          <w:color w:val="1F2937"/>
        </w:rPr>
        <w:lastRenderedPageBreak/>
        <w:t>2.3 Crown Legacy Trust - Governance Alert</w:t>
      </w:r>
      <w:bookmarkEnd w:id="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58"/>
      </w:tblGrid>
      <w:tr w:rsidR="005A2765" w14:paraId="16105AEE" w14:textId="77777777">
        <w:tblPrEx>
          <w:tblCellMar>
            <w:top w:w="0" w:type="dxa"/>
            <w:bottom w:w="0" w:type="dxa"/>
          </w:tblCellMar>
        </w:tblPrEx>
        <w:tc>
          <w:tcPr>
            <w:tcW w:w="2500" w:type="dxa"/>
            <w:tcBorders>
              <w:top w:val="single" w:sz="1" w:space="0" w:color="E5E7EB"/>
              <w:left w:val="single" w:sz="1" w:space="0" w:color="E5E7EB"/>
              <w:bottom w:val="single" w:sz="1" w:space="0" w:color="E5E7EB"/>
              <w:right w:val="single" w:sz="1" w:space="0" w:color="E5E7EB"/>
            </w:tcBorders>
            <w:shd w:val="clear" w:color="auto" w:fill="F5EDD6"/>
            <w:tcMar>
              <w:top w:w="80" w:type="dxa"/>
              <w:left w:w="120" w:type="dxa"/>
              <w:bottom w:w="80" w:type="dxa"/>
              <w:right w:w="120" w:type="dxa"/>
            </w:tcMar>
          </w:tcPr>
          <w:p w14:paraId="7E98428E" w14:textId="77777777" w:rsidR="005A2765" w:rsidRDefault="00000000">
            <w:r>
              <w:rPr>
                <w:b/>
                <w:bCs/>
                <w:sz w:val="20"/>
                <w:szCs w:val="20"/>
              </w:rPr>
              <w:t>Tier</w:t>
            </w:r>
          </w:p>
        </w:tc>
        <w:tc>
          <w:tcPr>
            <w:tcW w:w="68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323E2B50" w14:textId="77777777" w:rsidR="005A2765" w:rsidRDefault="00000000">
            <w:r>
              <w:rPr>
                <w:sz w:val="20"/>
                <w:szCs w:val="20"/>
              </w:rPr>
              <w:t>Aletheia Legacy (Family Office)</w:t>
            </w:r>
          </w:p>
        </w:tc>
      </w:tr>
      <w:tr w:rsidR="005A2765" w14:paraId="7EB0381D" w14:textId="77777777">
        <w:tblPrEx>
          <w:tblCellMar>
            <w:top w:w="0" w:type="dxa"/>
            <w:bottom w:w="0" w:type="dxa"/>
          </w:tblCellMar>
        </w:tblPrEx>
        <w:tc>
          <w:tcPr>
            <w:tcW w:w="250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0C7D1F27" w14:textId="77777777" w:rsidR="005A2765" w:rsidRDefault="00000000">
            <w:r>
              <w:rPr>
                <w:b/>
                <w:bCs/>
                <w:sz w:val="20"/>
                <w:szCs w:val="20"/>
              </w:rPr>
              <w:t>Profile</w:t>
            </w:r>
          </w:p>
        </w:tc>
        <w:tc>
          <w:tcPr>
            <w:tcW w:w="68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3720C19B" w14:textId="77777777" w:rsidR="005A2765" w:rsidRDefault="00000000">
            <w:r>
              <w:rPr>
                <w:sz w:val="20"/>
                <w:szCs w:val="20"/>
              </w:rPr>
              <w:t>Dynasty Trust ($12.4M), Family Foundation ($3.8M), Holding Company ($8.2M)</w:t>
            </w:r>
          </w:p>
        </w:tc>
      </w:tr>
      <w:tr w:rsidR="005A2765" w14:paraId="7311E411" w14:textId="77777777">
        <w:tblPrEx>
          <w:tblCellMar>
            <w:top w:w="0" w:type="dxa"/>
            <w:bottom w:w="0" w:type="dxa"/>
          </w:tblCellMar>
        </w:tblPrEx>
        <w:tc>
          <w:tcPr>
            <w:tcW w:w="250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4965A473" w14:textId="77777777" w:rsidR="005A2765" w:rsidRDefault="00000000">
            <w:r>
              <w:rPr>
                <w:b/>
                <w:bCs/>
                <w:sz w:val="20"/>
                <w:szCs w:val="20"/>
              </w:rPr>
              <w:t>Situation</w:t>
            </w:r>
          </w:p>
        </w:tc>
        <w:tc>
          <w:tcPr>
            <w:tcW w:w="68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B62A99D" w14:textId="77777777" w:rsidR="005A2765" w:rsidRDefault="00000000">
            <w:r>
              <w:rPr>
                <w:sz w:val="20"/>
                <w:szCs w:val="20"/>
              </w:rPr>
              <w:t>Third-generation wealth. Foundation grant rate has quietly exceeded sustainable levels. The insight is sensitive - beneficiaries shouldn't see it before fiduciaries review.</w:t>
            </w:r>
          </w:p>
        </w:tc>
      </w:tr>
    </w:tbl>
    <w:p w14:paraId="10675FEF" w14:textId="77777777" w:rsidR="005A2765" w:rsidRDefault="005A2765">
      <w:pPr>
        <w:spacing w:after="150"/>
      </w:pPr>
    </w:p>
    <w:p w14:paraId="68D7FBC2" w14:textId="77777777" w:rsidR="005A2765" w:rsidRDefault="00000000">
      <w:pPr>
        <w:pStyle w:val="Heading3"/>
      </w:pPr>
      <w:bookmarkStart w:id="10" w:name="_Toc220685417"/>
      <w:r>
        <w:rPr>
          <w:color w:val="6B7280"/>
        </w:rPr>
        <w:t>The Governance Cascade</w:t>
      </w:r>
      <w:bookmarkEnd w:id="10"/>
    </w:p>
    <w:p w14:paraId="40E23A90" w14:textId="77777777" w:rsidR="005A2765" w:rsidRDefault="00000000">
      <w:pPr>
        <w:spacing w:after="150"/>
      </w:pPr>
      <w:r>
        <w:rPr>
          <w:b/>
          <w:bCs/>
        </w:rPr>
        <w:t>Detection</w:t>
      </w:r>
    </w:p>
    <w:p w14:paraId="41ED6E2B" w14:textId="77777777" w:rsidR="005A2765" w:rsidRDefault="00000000">
      <w:pPr>
        <w:spacing w:after="200"/>
      </w:pPr>
      <w:r>
        <w:t>Aletheia detects that the Family Impact Foundation's grant rate (7.1%) exceeds the sustainable threshold (5%). At current pace, the foundation corpus will be depleted in 18 months.</w:t>
      </w:r>
    </w:p>
    <w:p w14:paraId="4CA848E1" w14:textId="77777777" w:rsidR="005A2765" w:rsidRDefault="005A2765">
      <w:pPr>
        <w:spacing w:after="100"/>
      </w:pPr>
    </w:p>
    <w:p w14:paraId="6F00B0BC" w14:textId="77777777" w:rsidR="005A2765" w:rsidRDefault="00000000">
      <w:pPr>
        <w:spacing w:after="150"/>
      </w:pPr>
      <w:r>
        <w:rPr>
          <w:b/>
          <w:bCs/>
        </w:rPr>
        <w:t>Insight Lock</w:t>
      </w:r>
    </w:p>
    <w:p w14:paraId="088903B4" w14:textId="77777777" w:rsidR="005A2765" w:rsidRDefault="00000000">
      <w:pPr>
        <w:spacing w:after="200"/>
      </w:pPr>
      <w:r>
        <w:t>Because this insight could cause alarm if seen by beneficiaries without context, Aletheia LOCKS the insight. It is not visible to anyone until governance approves release.</w:t>
      </w:r>
    </w:p>
    <w:p w14:paraId="0B5FB6FB" w14:textId="77777777" w:rsidR="005A2765" w:rsidRDefault="005A2765">
      <w:pPr>
        <w:spacing w:after="100"/>
      </w:pPr>
    </w:p>
    <w:p w14:paraId="71FB8390" w14:textId="77777777" w:rsidR="005A2765" w:rsidRDefault="00000000">
      <w:pPr>
        <w:spacing w:after="150"/>
      </w:pPr>
      <w:r>
        <w:rPr>
          <w:b/>
          <w:bCs/>
        </w:rPr>
        <w:t>Multi-Party Notification</w:t>
      </w:r>
    </w:p>
    <w:p w14:paraId="58F316FC" w14:textId="77777777" w:rsidR="005A2765" w:rsidRDefault="00000000">
      <w:pPr>
        <w:spacing w:after="200"/>
      </w:pPr>
      <w:r>
        <w:t>Three role-specific alerts are generated simultaneously:</w:t>
      </w:r>
    </w:p>
    <w:p w14:paraId="00C59C24" w14:textId="77777777" w:rsidR="005A2765" w:rsidRDefault="005A2765">
      <w:pPr>
        <w:spacing w:after="5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4"/>
      </w:tblGrid>
      <w:tr w:rsidR="005A2765" w14:paraId="6D0D356D" w14:textId="77777777">
        <w:tblPrEx>
          <w:tblCellMar>
            <w:top w:w="0" w:type="dxa"/>
            <w:bottom w:w="0" w:type="dxa"/>
          </w:tblCellMar>
        </w:tblPrEx>
        <w:tc>
          <w:tcPr>
            <w:tcW w:w="9360" w:type="dxa"/>
            <w:tcBorders>
              <w:top w:val="single" w:sz="2" w:space="0" w:color="C9A962"/>
              <w:left w:val="single" w:sz="2" w:space="0" w:color="C9A962"/>
              <w:bottom w:val="single" w:sz="2" w:space="0" w:color="C9A962"/>
              <w:right w:val="single" w:sz="2" w:space="0" w:color="C9A962"/>
            </w:tcBorders>
            <w:shd w:val="clear" w:color="auto" w:fill="FEF3C7"/>
            <w:tcMar>
              <w:top w:w="100" w:type="dxa"/>
              <w:left w:w="150" w:type="dxa"/>
              <w:bottom w:w="100" w:type="dxa"/>
              <w:right w:w="150" w:type="dxa"/>
            </w:tcMar>
          </w:tcPr>
          <w:p w14:paraId="3803B558" w14:textId="77777777" w:rsidR="005A2765" w:rsidRDefault="00000000">
            <w:r>
              <w:rPr>
                <w:b/>
                <w:bCs/>
                <w:color w:val="F59E0B"/>
                <w:sz w:val="20"/>
                <w:szCs w:val="20"/>
              </w:rPr>
              <w:t>ALERT TO: CEO</w:t>
            </w:r>
          </w:p>
          <w:p w14:paraId="0150C784" w14:textId="77777777" w:rsidR="005A2765" w:rsidRDefault="00000000">
            <w:pPr>
              <w:spacing w:before="100"/>
            </w:pPr>
            <w:r>
              <w:rPr>
                <w:sz w:val="20"/>
                <w:szCs w:val="20"/>
              </w:rPr>
              <w:t>The Family Impact Foundation's grant commitments exceed projected inflows. Current trajectory suggests corpus depletion within 18 months. This insight is locked pending your review. Beneficiaries have not been notified.</w:t>
            </w:r>
          </w:p>
          <w:p w14:paraId="1302CA07" w14:textId="77777777" w:rsidR="005A2765" w:rsidRDefault="00000000">
            <w:pPr>
              <w:spacing w:before="100"/>
            </w:pPr>
            <w:r>
              <w:rPr>
                <w:i/>
                <w:iCs/>
                <w:sz w:val="20"/>
                <w:szCs w:val="20"/>
              </w:rPr>
              <w:t>Action Required: Review and approve release, or request Trustee consultation.</w:t>
            </w:r>
          </w:p>
        </w:tc>
      </w:tr>
    </w:tbl>
    <w:p w14:paraId="2EC7757F" w14:textId="77777777" w:rsidR="005A2765" w:rsidRDefault="005A2765">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4"/>
      </w:tblGrid>
      <w:tr w:rsidR="005A2765" w14:paraId="59BF6BEC" w14:textId="77777777">
        <w:tblPrEx>
          <w:tblCellMar>
            <w:top w:w="0" w:type="dxa"/>
            <w:bottom w:w="0" w:type="dxa"/>
          </w:tblCellMar>
        </w:tblPrEx>
        <w:tc>
          <w:tcPr>
            <w:tcW w:w="9360" w:type="dxa"/>
            <w:tcBorders>
              <w:top w:val="single" w:sz="2" w:space="0" w:color="C9A962"/>
              <w:left w:val="single" w:sz="2" w:space="0" w:color="C9A962"/>
              <w:bottom w:val="single" w:sz="2" w:space="0" w:color="C9A962"/>
              <w:right w:val="single" w:sz="2" w:space="0" w:color="C9A962"/>
            </w:tcBorders>
            <w:shd w:val="clear" w:color="auto" w:fill="DBEAFE"/>
            <w:tcMar>
              <w:top w:w="100" w:type="dxa"/>
              <w:left w:w="150" w:type="dxa"/>
              <w:bottom w:w="100" w:type="dxa"/>
              <w:right w:w="150" w:type="dxa"/>
            </w:tcMar>
          </w:tcPr>
          <w:p w14:paraId="34F351BE" w14:textId="77777777" w:rsidR="005A2765" w:rsidRDefault="00000000">
            <w:r>
              <w:rPr>
                <w:b/>
                <w:bCs/>
                <w:color w:val="3B82F6"/>
                <w:sz w:val="20"/>
                <w:szCs w:val="20"/>
              </w:rPr>
              <w:t>ALERT TO: TRUSTEE</w:t>
            </w:r>
          </w:p>
          <w:p w14:paraId="7593C03C" w14:textId="77777777" w:rsidR="005A2765" w:rsidRDefault="00000000">
            <w:pPr>
              <w:spacing w:before="100"/>
            </w:pPr>
            <w:r>
              <w:rPr>
                <w:sz w:val="20"/>
                <w:szCs w:val="20"/>
              </w:rPr>
              <w:t>Foundation sustainability concern detected. Grant rate of 7.1% exceeds 5% policy threshold. Recommended actions: (1) Reduce Q2 grant commitments by 15%, (2) Discuss corpus supplementation with family council, (3) Review grant recipient pipeline for deferral candidates.</w:t>
            </w:r>
          </w:p>
          <w:p w14:paraId="4042B250" w14:textId="77777777" w:rsidR="005A2765" w:rsidRDefault="00000000">
            <w:pPr>
              <w:spacing w:before="100"/>
            </w:pPr>
            <w:r>
              <w:rPr>
                <w:i/>
                <w:iCs/>
                <w:sz w:val="20"/>
                <w:szCs w:val="20"/>
              </w:rPr>
              <w:t>Action Required: Acknowledge receipt and confirm operational review.</w:t>
            </w:r>
          </w:p>
        </w:tc>
      </w:tr>
    </w:tbl>
    <w:p w14:paraId="1F9C13CE" w14:textId="77777777" w:rsidR="005A2765" w:rsidRDefault="005A2765">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4"/>
      </w:tblGrid>
      <w:tr w:rsidR="005A2765" w14:paraId="2A78C10F" w14:textId="77777777">
        <w:tblPrEx>
          <w:tblCellMar>
            <w:top w:w="0" w:type="dxa"/>
            <w:bottom w:w="0" w:type="dxa"/>
          </w:tblCellMar>
        </w:tblPrEx>
        <w:tc>
          <w:tcPr>
            <w:tcW w:w="9360" w:type="dxa"/>
            <w:tcBorders>
              <w:top w:val="single" w:sz="2" w:space="0" w:color="C9A962"/>
              <w:left w:val="single" w:sz="2" w:space="0" w:color="C9A962"/>
              <w:bottom w:val="single" w:sz="2" w:space="0" w:color="C9A962"/>
              <w:right w:val="single" w:sz="2" w:space="0" w:color="C9A962"/>
            </w:tcBorders>
            <w:shd w:val="clear" w:color="auto" w:fill="E5E7EB"/>
            <w:tcMar>
              <w:top w:w="100" w:type="dxa"/>
              <w:left w:w="150" w:type="dxa"/>
              <w:bottom w:w="100" w:type="dxa"/>
              <w:right w:w="150" w:type="dxa"/>
            </w:tcMar>
          </w:tcPr>
          <w:p w14:paraId="41B07BDC" w14:textId="77777777" w:rsidR="005A2765" w:rsidRDefault="00000000">
            <w:r>
              <w:rPr>
                <w:b/>
                <w:bCs/>
                <w:color w:val="6B7280"/>
                <w:sz w:val="20"/>
                <w:szCs w:val="20"/>
              </w:rPr>
              <w:t>ALERT TO: ARCHITECT</w:t>
            </w:r>
          </w:p>
          <w:p w14:paraId="2A8C7F57" w14:textId="77777777" w:rsidR="005A2765" w:rsidRDefault="00000000">
            <w:pPr>
              <w:spacing w:before="100"/>
            </w:pPr>
            <w:r>
              <w:rPr>
                <w:sz w:val="20"/>
                <w:szCs w:val="20"/>
              </w:rPr>
              <w:t>Signal triggered: FOUNDATION_GRANT_RATE_EXCEEDED. Threshold: 5.0%. Actual: 7.1%. Calculation basis: TTM grants ($270K) / corpus ($3.8M). Confidence: 94%. Data sources: Foundation ledger (Plaid), grant commitment schedule (manual entry). Model version: FPS-2.3.1.</w:t>
            </w:r>
          </w:p>
          <w:p w14:paraId="6AFDECF7" w14:textId="77777777" w:rsidR="005A2765" w:rsidRDefault="00000000">
            <w:pPr>
              <w:spacing w:before="100"/>
            </w:pPr>
            <w:r>
              <w:rPr>
                <w:i/>
                <w:iCs/>
                <w:sz w:val="20"/>
                <w:szCs w:val="20"/>
              </w:rPr>
              <w:t>Action Required: Validate signal accuracy and approve release to CEO/Trustee.</w:t>
            </w:r>
          </w:p>
        </w:tc>
      </w:tr>
    </w:tbl>
    <w:p w14:paraId="759323B4" w14:textId="77777777" w:rsidR="005A2765" w:rsidRDefault="005A2765">
      <w:pPr>
        <w:spacing w:after="150"/>
      </w:pPr>
    </w:p>
    <w:p w14:paraId="28CDA6A1" w14:textId="77777777" w:rsidR="005A2765" w:rsidRDefault="00000000">
      <w:pPr>
        <w:spacing w:after="150"/>
      </w:pPr>
      <w:r>
        <w:rPr>
          <w:b/>
          <w:bCs/>
        </w:rPr>
        <w:lastRenderedPageBreak/>
        <w:t>Resolution</w:t>
      </w:r>
    </w:p>
    <w:p w14:paraId="747E3A3D" w14:textId="77777777" w:rsidR="005A2765" w:rsidRDefault="00000000">
      <w:pPr>
        <w:spacing w:after="200"/>
      </w:pPr>
      <w:r>
        <w:t>All three parties review and approve. The insight is unlocked and surfaced to the family dashboard with appropriate context. The Foundation status changes from "Healthy" to "Watch" with a clear explanation.</w:t>
      </w:r>
    </w:p>
    <w:p w14:paraId="298D2881" w14:textId="77777777" w:rsidR="005A2765" w:rsidRDefault="00000000">
      <w:pPr>
        <w:spacing w:after="200"/>
      </w:pPr>
      <w:r>
        <w:rPr>
          <w:i/>
          <w:iCs/>
          <w:color w:val="6B7280"/>
        </w:rPr>
        <w:t xml:space="preserve">This is Insight </w:t>
      </w:r>
      <w:proofErr w:type="spellStart"/>
      <w:r>
        <w:rPr>
          <w:i/>
          <w:iCs/>
          <w:color w:val="6B7280"/>
        </w:rPr>
        <w:t>Permissioning</w:t>
      </w:r>
      <w:proofErr w:type="spellEnd"/>
      <w:r>
        <w:rPr>
          <w:i/>
          <w:iCs/>
          <w:color w:val="6B7280"/>
        </w:rPr>
        <w:t xml:space="preserve"> - AI that refuses to reveal sensitive information without governance oversight.</w:t>
      </w:r>
    </w:p>
    <w:p w14:paraId="27579789" w14:textId="77777777" w:rsidR="005A2765" w:rsidRDefault="00000000">
      <w:r>
        <w:br w:type="page"/>
      </w:r>
    </w:p>
    <w:p w14:paraId="665D1EDC" w14:textId="77777777" w:rsidR="005A2765" w:rsidRDefault="00000000">
      <w:pPr>
        <w:pStyle w:val="Heading2"/>
      </w:pPr>
      <w:bookmarkStart w:id="11" w:name="_Toc220685418"/>
      <w:r>
        <w:rPr>
          <w:color w:val="1F2937"/>
        </w:rPr>
        <w:lastRenderedPageBreak/>
        <w:t>2.4 Institutional Partner - Sandbox View</w:t>
      </w:r>
      <w:bookmarkEnd w:id="1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58"/>
      </w:tblGrid>
      <w:tr w:rsidR="005A2765" w14:paraId="5494EA26" w14:textId="77777777">
        <w:tblPrEx>
          <w:tblCellMar>
            <w:top w:w="0" w:type="dxa"/>
            <w:bottom w:w="0" w:type="dxa"/>
          </w:tblCellMar>
        </w:tblPrEx>
        <w:tc>
          <w:tcPr>
            <w:tcW w:w="2500" w:type="dxa"/>
            <w:tcBorders>
              <w:top w:val="single" w:sz="1" w:space="0" w:color="E5E7EB"/>
              <w:left w:val="single" w:sz="1" w:space="0" w:color="E5E7EB"/>
              <w:bottom w:val="single" w:sz="1" w:space="0" w:color="E5E7EB"/>
              <w:right w:val="single" w:sz="1" w:space="0" w:color="E5E7EB"/>
            </w:tcBorders>
            <w:shd w:val="clear" w:color="auto" w:fill="DBEAFE"/>
            <w:tcMar>
              <w:top w:w="80" w:type="dxa"/>
              <w:left w:w="120" w:type="dxa"/>
              <w:bottom w:w="80" w:type="dxa"/>
              <w:right w:w="120" w:type="dxa"/>
            </w:tcMar>
          </w:tcPr>
          <w:p w14:paraId="1D75D1B0" w14:textId="77777777" w:rsidR="005A2765" w:rsidRDefault="00000000">
            <w:r>
              <w:rPr>
                <w:b/>
                <w:bCs/>
                <w:sz w:val="20"/>
                <w:szCs w:val="20"/>
              </w:rPr>
              <w:t>Tier</w:t>
            </w:r>
          </w:p>
        </w:tc>
        <w:tc>
          <w:tcPr>
            <w:tcW w:w="68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4BFA18C4" w14:textId="77777777" w:rsidR="005A2765" w:rsidRDefault="00000000">
            <w:r>
              <w:rPr>
                <w:sz w:val="20"/>
                <w:szCs w:val="20"/>
              </w:rPr>
              <w:t>JPMC Strategic Ventures (Pilot Program)</w:t>
            </w:r>
          </w:p>
        </w:tc>
      </w:tr>
      <w:tr w:rsidR="005A2765" w14:paraId="5A0AB63C" w14:textId="77777777">
        <w:tblPrEx>
          <w:tblCellMar>
            <w:top w:w="0" w:type="dxa"/>
            <w:bottom w:w="0" w:type="dxa"/>
          </w:tblCellMar>
        </w:tblPrEx>
        <w:tc>
          <w:tcPr>
            <w:tcW w:w="250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6FE79090" w14:textId="77777777" w:rsidR="005A2765" w:rsidRDefault="00000000">
            <w:r>
              <w:rPr>
                <w:b/>
                <w:bCs/>
                <w:sz w:val="20"/>
                <w:szCs w:val="20"/>
              </w:rPr>
              <w:t>Profile</w:t>
            </w:r>
          </w:p>
        </w:tc>
        <w:tc>
          <w:tcPr>
            <w:tcW w:w="68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21A1DF92" w14:textId="77777777" w:rsidR="005A2765" w:rsidRDefault="00000000">
            <w:r>
              <w:rPr>
                <w:sz w:val="20"/>
                <w:szCs w:val="20"/>
              </w:rPr>
              <w:t>Phase 2 Pilot - BaaS Integration Layer</w:t>
            </w:r>
          </w:p>
        </w:tc>
      </w:tr>
      <w:tr w:rsidR="005A2765" w14:paraId="38C5C450" w14:textId="77777777">
        <w:tblPrEx>
          <w:tblCellMar>
            <w:top w:w="0" w:type="dxa"/>
            <w:bottom w:w="0" w:type="dxa"/>
          </w:tblCellMar>
        </w:tblPrEx>
        <w:tc>
          <w:tcPr>
            <w:tcW w:w="250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67FDFF99" w14:textId="77777777" w:rsidR="005A2765" w:rsidRDefault="00000000">
            <w:r>
              <w:rPr>
                <w:b/>
                <w:bCs/>
                <w:sz w:val="20"/>
                <w:szCs w:val="20"/>
              </w:rPr>
              <w:t>Situation</w:t>
            </w:r>
          </w:p>
        </w:tc>
        <w:tc>
          <w:tcPr>
            <w:tcW w:w="68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16438EB0" w14:textId="77777777" w:rsidR="005A2765" w:rsidRDefault="00000000">
            <w:r>
              <w:rPr>
                <w:sz w:val="20"/>
                <w:szCs w:val="20"/>
              </w:rPr>
              <w:t>Validate Aletheia integration with JPMC custody and account data. Demonstrate governance reporting for wealth management clients.</w:t>
            </w:r>
          </w:p>
        </w:tc>
      </w:tr>
    </w:tbl>
    <w:p w14:paraId="16090AC1" w14:textId="77777777" w:rsidR="005A2765" w:rsidRDefault="005A2765">
      <w:pPr>
        <w:spacing w:after="150"/>
      </w:pPr>
    </w:p>
    <w:p w14:paraId="73EE51D8" w14:textId="77777777" w:rsidR="005A2765" w:rsidRDefault="00000000">
      <w:pPr>
        <w:pStyle w:val="Heading3"/>
      </w:pPr>
      <w:bookmarkStart w:id="12" w:name="_Toc220685419"/>
      <w:r>
        <w:rPr>
          <w:color w:val="6B7280"/>
        </w:rPr>
        <w:t>What the Partner Sees</w:t>
      </w:r>
      <w:bookmarkEnd w:id="12"/>
    </w:p>
    <w:p w14:paraId="18C6D377" w14:textId="77777777" w:rsidR="005A2765" w:rsidRDefault="00000000">
      <w:pPr>
        <w:spacing w:after="150"/>
      </w:pPr>
      <w:r>
        <w:rPr>
          <w:b/>
          <w:bCs/>
        </w:rPr>
        <w:t>Sandbox Metrics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39"/>
        <w:gridCol w:w="2340"/>
        <w:gridCol w:w="2339"/>
      </w:tblGrid>
      <w:tr w:rsidR="005A2765" w14:paraId="59855A95" w14:textId="77777777">
        <w:tblPrEx>
          <w:tblCellMar>
            <w:top w:w="0" w:type="dxa"/>
            <w:bottom w:w="0" w:type="dxa"/>
          </w:tblCellMar>
        </w:tblPrEx>
        <w:tc>
          <w:tcPr>
            <w:tcW w:w="2340" w:type="dxa"/>
            <w:tcBorders>
              <w:top w:val="single" w:sz="1" w:space="0" w:color="E5E7EB"/>
              <w:left w:val="single" w:sz="1" w:space="0" w:color="E5E7EB"/>
              <w:bottom w:val="single" w:sz="1" w:space="0" w:color="E5E7EB"/>
              <w:right w:val="single" w:sz="1" w:space="0" w:color="E5E7EB"/>
            </w:tcBorders>
            <w:shd w:val="clear" w:color="auto" w:fill="D1FAE5"/>
            <w:tcMar>
              <w:top w:w="100" w:type="dxa"/>
              <w:left w:w="120" w:type="dxa"/>
              <w:bottom w:w="100" w:type="dxa"/>
              <w:right w:w="120" w:type="dxa"/>
            </w:tcMar>
          </w:tcPr>
          <w:p w14:paraId="1EAB49C9" w14:textId="77777777" w:rsidR="005A2765" w:rsidRDefault="00000000">
            <w:r>
              <w:rPr>
                <w:color w:val="6B7280"/>
                <w:sz w:val="16"/>
                <w:szCs w:val="16"/>
              </w:rPr>
              <w:t>Pilot Households</w:t>
            </w:r>
          </w:p>
          <w:p w14:paraId="2C3A576C" w14:textId="77777777" w:rsidR="005A2765" w:rsidRDefault="00000000">
            <w:r>
              <w:rPr>
                <w:b/>
                <w:bCs/>
                <w:color w:val="1F2937"/>
                <w:sz w:val="28"/>
                <w:szCs w:val="28"/>
              </w:rPr>
              <w:t>247</w:t>
            </w:r>
          </w:p>
          <w:p w14:paraId="553894F0" w14:textId="77777777" w:rsidR="005A2765" w:rsidRDefault="005A2765"/>
        </w:tc>
        <w:tc>
          <w:tcPr>
            <w:tcW w:w="2340" w:type="dxa"/>
            <w:tcBorders>
              <w:top w:val="single" w:sz="1" w:space="0" w:color="E5E7EB"/>
              <w:left w:val="single" w:sz="1" w:space="0" w:color="E5E7EB"/>
              <w:bottom w:val="single" w:sz="1" w:space="0" w:color="E5E7EB"/>
              <w:right w:val="single" w:sz="1" w:space="0" w:color="E5E7EB"/>
            </w:tcBorders>
            <w:shd w:val="clear" w:color="auto" w:fill="D1FAE5"/>
            <w:tcMar>
              <w:top w:w="100" w:type="dxa"/>
              <w:left w:w="120" w:type="dxa"/>
              <w:bottom w:w="100" w:type="dxa"/>
              <w:right w:w="120" w:type="dxa"/>
            </w:tcMar>
          </w:tcPr>
          <w:p w14:paraId="76B698B2" w14:textId="77777777" w:rsidR="005A2765" w:rsidRDefault="00000000">
            <w:r>
              <w:rPr>
                <w:color w:val="6B7280"/>
                <w:sz w:val="16"/>
                <w:szCs w:val="16"/>
              </w:rPr>
              <w:t>AUM in Sandbox</w:t>
            </w:r>
          </w:p>
          <w:p w14:paraId="560CD8E0" w14:textId="77777777" w:rsidR="005A2765" w:rsidRDefault="00000000">
            <w:r>
              <w:rPr>
                <w:b/>
                <w:bCs/>
                <w:color w:val="1F2937"/>
                <w:sz w:val="28"/>
                <w:szCs w:val="28"/>
              </w:rPr>
              <w:t>$4.2M</w:t>
            </w:r>
          </w:p>
          <w:p w14:paraId="45E8FF16" w14:textId="77777777" w:rsidR="005A2765" w:rsidRDefault="005A2765"/>
        </w:tc>
        <w:tc>
          <w:tcPr>
            <w:tcW w:w="2340" w:type="dxa"/>
            <w:tcBorders>
              <w:top w:val="single" w:sz="1" w:space="0" w:color="E5E7EB"/>
              <w:left w:val="single" w:sz="1" w:space="0" w:color="E5E7EB"/>
              <w:bottom w:val="single" w:sz="1" w:space="0" w:color="E5E7EB"/>
              <w:right w:val="single" w:sz="1" w:space="0" w:color="E5E7EB"/>
            </w:tcBorders>
            <w:shd w:val="clear" w:color="auto" w:fill="D1FAE5"/>
            <w:tcMar>
              <w:top w:w="100" w:type="dxa"/>
              <w:left w:w="120" w:type="dxa"/>
              <w:bottom w:w="100" w:type="dxa"/>
              <w:right w:w="120" w:type="dxa"/>
            </w:tcMar>
          </w:tcPr>
          <w:p w14:paraId="168ED68C" w14:textId="77777777" w:rsidR="005A2765" w:rsidRDefault="00000000">
            <w:r>
              <w:rPr>
                <w:color w:val="6B7280"/>
                <w:sz w:val="16"/>
                <w:szCs w:val="16"/>
              </w:rPr>
              <w:t>API Uptime</w:t>
            </w:r>
          </w:p>
          <w:p w14:paraId="00C96D63" w14:textId="77777777" w:rsidR="005A2765" w:rsidRDefault="00000000">
            <w:r>
              <w:rPr>
                <w:b/>
                <w:bCs/>
                <w:color w:val="1F2937"/>
                <w:sz w:val="28"/>
                <w:szCs w:val="28"/>
              </w:rPr>
              <w:t>94.2%</w:t>
            </w:r>
          </w:p>
          <w:p w14:paraId="4A762F1A" w14:textId="77777777" w:rsidR="005A2765" w:rsidRDefault="00000000">
            <w:r>
              <w:rPr>
                <w:color w:val="34D399"/>
                <w:sz w:val="16"/>
                <w:szCs w:val="16"/>
              </w:rPr>
              <w:t>Last 30 days</w:t>
            </w:r>
          </w:p>
        </w:tc>
        <w:tc>
          <w:tcPr>
            <w:tcW w:w="2340" w:type="dxa"/>
            <w:tcBorders>
              <w:top w:val="single" w:sz="1" w:space="0" w:color="E5E7EB"/>
              <w:left w:val="single" w:sz="1" w:space="0" w:color="E5E7EB"/>
              <w:bottom w:val="single" w:sz="1" w:space="0" w:color="E5E7EB"/>
              <w:right w:val="single" w:sz="1" w:space="0" w:color="E5E7EB"/>
            </w:tcBorders>
            <w:shd w:val="clear" w:color="auto" w:fill="D1FAE5"/>
            <w:tcMar>
              <w:top w:w="100" w:type="dxa"/>
              <w:left w:w="120" w:type="dxa"/>
              <w:bottom w:w="100" w:type="dxa"/>
              <w:right w:w="120" w:type="dxa"/>
            </w:tcMar>
          </w:tcPr>
          <w:p w14:paraId="32F9E4DE" w14:textId="77777777" w:rsidR="005A2765" w:rsidRDefault="00000000">
            <w:r>
              <w:rPr>
                <w:color w:val="6B7280"/>
                <w:sz w:val="16"/>
                <w:szCs w:val="16"/>
              </w:rPr>
              <w:t>Avg Response</w:t>
            </w:r>
          </w:p>
          <w:p w14:paraId="37CDF795" w14:textId="77777777" w:rsidR="005A2765" w:rsidRDefault="00000000">
            <w:r>
              <w:rPr>
                <w:b/>
                <w:bCs/>
                <w:color w:val="1F2937"/>
                <w:sz w:val="28"/>
                <w:szCs w:val="28"/>
              </w:rPr>
              <w:t>12ms</w:t>
            </w:r>
          </w:p>
          <w:p w14:paraId="739FEE49" w14:textId="77777777" w:rsidR="005A2765" w:rsidRDefault="005A2765"/>
        </w:tc>
      </w:tr>
    </w:tbl>
    <w:p w14:paraId="6BF0EDE7" w14:textId="77777777" w:rsidR="005A2765" w:rsidRDefault="005A2765">
      <w:pPr>
        <w:spacing w:after="150"/>
      </w:pPr>
    </w:p>
    <w:p w14:paraId="14E3A6B7" w14:textId="77777777" w:rsidR="005A2765" w:rsidRDefault="00000000">
      <w:pPr>
        <w:spacing w:after="150"/>
      </w:pPr>
      <w:r>
        <w:rPr>
          <w:b/>
          <w:bCs/>
        </w:rPr>
        <w:t>Data Feed Status</w:t>
      </w:r>
    </w:p>
    <w:p w14:paraId="7C7F6E41" w14:textId="77777777" w:rsidR="005A2765" w:rsidRDefault="00000000">
      <w:pPr>
        <w:pStyle w:val="ListParagraph"/>
        <w:numPr>
          <w:ilvl w:val="0"/>
          <w:numId w:val="3"/>
        </w:numPr>
        <w:spacing w:after="80"/>
      </w:pPr>
      <w:r>
        <w:t>Account Aggregation: Connected</w:t>
      </w:r>
    </w:p>
    <w:p w14:paraId="3FB5A129" w14:textId="77777777" w:rsidR="005A2765" w:rsidRDefault="00000000">
      <w:pPr>
        <w:pStyle w:val="ListParagraph"/>
        <w:numPr>
          <w:ilvl w:val="0"/>
          <w:numId w:val="3"/>
        </w:numPr>
        <w:spacing w:after="80"/>
      </w:pPr>
      <w:r>
        <w:t>Transaction Stream: Connected</w:t>
      </w:r>
    </w:p>
    <w:p w14:paraId="35F46AF3" w14:textId="77777777" w:rsidR="005A2765" w:rsidRDefault="00000000">
      <w:pPr>
        <w:pStyle w:val="ListParagraph"/>
        <w:numPr>
          <w:ilvl w:val="0"/>
          <w:numId w:val="3"/>
        </w:numPr>
        <w:spacing w:after="80"/>
      </w:pPr>
      <w:r>
        <w:t>Market Data: Connected</w:t>
      </w:r>
    </w:p>
    <w:p w14:paraId="7CB7C9EF" w14:textId="77777777" w:rsidR="005A2765" w:rsidRDefault="00000000">
      <w:pPr>
        <w:pStyle w:val="ListParagraph"/>
        <w:numPr>
          <w:ilvl w:val="0"/>
          <w:numId w:val="3"/>
        </w:numPr>
        <w:spacing w:after="80"/>
      </w:pPr>
      <w:r>
        <w:t>Credit Bureau: Pending (regulatory approval)</w:t>
      </w:r>
    </w:p>
    <w:p w14:paraId="31CAD7FA" w14:textId="77777777" w:rsidR="005A2765" w:rsidRDefault="005A2765">
      <w:pPr>
        <w:spacing w:after="100"/>
      </w:pPr>
    </w:p>
    <w:p w14:paraId="4DCC58ED" w14:textId="77777777" w:rsidR="005A2765" w:rsidRDefault="00000000">
      <w:pPr>
        <w:spacing w:after="150"/>
      </w:pPr>
      <w:r>
        <w:rPr>
          <w:b/>
          <w:bCs/>
        </w:rPr>
        <w:t>Compliance Certification</w:t>
      </w:r>
    </w:p>
    <w:p w14:paraId="337C6466" w14:textId="77777777" w:rsidR="005A2765" w:rsidRDefault="00000000">
      <w:pPr>
        <w:pStyle w:val="ListParagraph"/>
        <w:numPr>
          <w:ilvl w:val="0"/>
          <w:numId w:val="3"/>
        </w:numPr>
        <w:spacing w:after="80"/>
      </w:pPr>
      <w:r>
        <w:t>Data Residency: Compliant</w:t>
      </w:r>
    </w:p>
    <w:p w14:paraId="462470E6" w14:textId="77777777" w:rsidR="005A2765" w:rsidRDefault="00000000">
      <w:pPr>
        <w:pStyle w:val="ListParagraph"/>
        <w:numPr>
          <w:ilvl w:val="0"/>
          <w:numId w:val="3"/>
        </w:numPr>
        <w:spacing w:after="80"/>
      </w:pPr>
      <w:r>
        <w:t>Encryption (AES-256): Compliant</w:t>
      </w:r>
    </w:p>
    <w:p w14:paraId="7F0C0B35" w14:textId="77777777" w:rsidR="005A2765" w:rsidRDefault="00000000">
      <w:pPr>
        <w:pStyle w:val="ListParagraph"/>
        <w:numPr>
          <w:ilvl w:val="0"/>
          <w:numId w:val="3"/>
        </w:numPr>
        <w:spacing w:after="80"/>
      </w:pPr>
      <w:r>
        <w:t>SOC 2 Type II: Certified</w:t>
      </w:r>
    </w:p>
    <w:p w14:paraId="0C16E06D" w14:textId="77777777" w:rsidR="005A2765" w:rsidRDefault="00000000">
      <w:pPr>
        <w:pStyle w:val="ListParagraph"/>
        <w:numPr>
          <w:ilvl w:val="0"/>
          <w:numId w:val="3"/>
        </w:numPr>
        <w:spacing w:after="80"/>
      </w:pPr>
      <w:r>
        <w:t>PCI DSS: Certified</w:t>
      </w:r>
    </w:p>
    <w:p w14:paraId="64AC65ED" w14:textId="77777777" w:rsidR="005A2765" w:rsidRDefault="005A2765">
      <w:pPr>
        <w:spacing w:after="100"/>
      </w:pPr>
    </w:p>
    <w:p w14:paraId="44CF1502" w14:textId="77777777" w:rsidR="005A2765" w:rsidRDefault="00000000">
      <w:pPr>
        <w:spacing w:after="150"/>
      </w:pPr>
      <w:r>
        <w:rPr>
          <w:b/>
          <w:bCs/>
        </w:rPr>
        <w:t>Pilot Timeline</w:t>
      </w:r>
    </w:p>
    <w:p w14:paraId="5765B462" w14:textId="77777777" w:rsidR="005A2765" w:rsidRDefault="00000000">
      <w:pPr>
        <w:spacing w:after="200"/>
      </w:pPr>
      <w:r>
        <w:t>Discovery -&gt; Integration -&gt; [PILOT] -&gt; Validation -&gt; Production</w:t>
      </w:r>
    </w:p>
    <w:p w14:paraId="73C5F874" w14:textId="77777777" w:rsidR="005A2765" w:rsidRDefault="00000000">
      <w:pPr>
        <w:spacing w:after="200"/>
      </w:pPr>
      <w:r>
        <w:rPr>
          <w:i/>
          <w:iCs/>
          <w:color w:val="6B7280"/>
        </w:rPr>
        <w:t>Current phase: Pilot (Month 3 of 6). On track for Q3 validation review.</w:t>
      </w:r>
    </w:p>
    <w:p w14:paraId="0CD966B7" w14:textId="77777777" w:rsidR="005A2765" w:rsidRDefault="00000000">
      <w:r>
        <w:br w:type="page"/>
      </w:r>
    </w:p>
    <w:p w14:paraId="0B46359A" w14:textId="77777777" w:rsidR="005A2765" w:rsidRDefault="00000000">
      <w:pPr>
        <w:pStyle w:val="Heading1"/>
      </w:pPr>
      <w:bookmarkStart w:id="13" w:name="_Toc220685420"/>
      <w:r>
        <w:rPr>
          <w:color w:val="1F2937"/>
        </w:rPr>
        <w:lastRenderedPageBreak/>
        <w:t>Part 3: Sample System Reports</w:t>
      </w:r>
      <w:bookmarkEnd w:id="13"/>
    </w:p>
    <w:p w14:paraId="1F83147D" w14:textId="77777777" w:rsidR="005A2765" w:rsidRDefault="00000000">
      <w:pPr>
        <w:spacing w:after="200"/>
      </w:pPr>
      <w:r>
        <w:t>The following pages contain mock versions of reports that Aletheia would generate in production. These demonstrate the system's output capabilities for different audiences and purposes.</w:t>
      </w:r>
    </w:p>
    <w:p w14:paraId="02B5B417" w14:textId="77777777" w:rsidR="005A2765" w:rsidRDefault="005A2765">
      <w:pPr>
        <w:spacing w:after="100"/>
      </w:pPr>
    </w:p>
    <w:p w14:paraId="0FCA7E12" w14:textId="77777777" w:rsidR="005A2765" w:rsidRDefault="00000000">
      <w:pPr>
        <w:pStyle w:val="Heading2"/>
      </w:pPr>
      <w:bookmarkStart w:id="14" w:name="_Toc220685421"/>
      <w:r>
        <w:rPr>
          <w:color w:val="1F2937"/>
        </w:rPr>
        <w:t>Report Catalog</w:t>
      </w:r>
      <w:bookmarkEnd w:id="1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2999"/>
        <w:gridCol w:w="2859"/>
      </w:tblGrid>
      <w:tr w:rsidR="005A2765" w14:paraId="4D107018" w14:textId="77777777">
        <w:tblPrEx>
          <w:tblCellMar>
            <w:top w:w="0" w:type="dxa"/>
            <w:bottom w:w="0" w:type="dxa"/>
          </w:tblCellMar>
        </w:tblPrEx>
        <w:tc>
          <w:tcPr>
            <w:tcW w:w="3500" w:type="dxa"/>
            <w:tcBorders>
              <w:top w:val="single" w:sz="1" w:space="0" w:color="E5E7EB"/>
              <w:left w:val="single" w:sz="1" w:space="0" w:color="E5E7EB"/>
              <w:bottom w:val="single" w:sz="1" w:space="0" w:color="E5E7EB"/>
              <w:right w:val="single" w:sz="1" w:space="0" w:color="E5E7EB"/>
            </w:tcBorders>
            <w:shd w:val="clear" w:color="auto" w:fill="C9A962"/>
            <w:tcMar>
              <w:top w:w="80" w:type="dxa"/>
              <w:left w:w="120" w:type="dxa"/>
              <w:bottom w:w="80" w:type="dxa"/>
              <w:right w:w="120" w:type="dxa"/>
            </w:tcMar>
          </w:tcPr>
          <w:p w14:paraId="6653365B" w14:textId="77777777" w:rsidR="005A2765" w:rsidRDefault="00000000">
            <w:r>
              <w:rPr>
                <w:b/>
                <w:bCs/>
                <w:color w:val="FFFFFF"/>
                <w:sz w:val="20"/>
                <w:szCs w:val="20"/>
              </w:rPr>
              <w:t>Report</w:t>
            </w:r>
          </w:p>
        </w:tc>
        <w:tc>
          <w:tcPr>
            <w:tcW w:w="3000" w:type="dxa"/>
            <w:tcBorders>
              <w:top w:val="single" w:sz="1" w:space="0" w:color="E5E7EB"/>
              <w:left w:val="single" w:sz="1" w:space="0" w:color="E5E7EB"/>
              <w:bottom w:val="single" w:sz="1" w:space="0" w:color="E5E7EB"/>
              <w:right w:val="single" w:sz="1" w:space="0" w:color="E5E7EB"/>
            </w:tcBorders>
            <w:shd w:val="clear" w:color="auto" w:fill="C9A962"/>
            <w:tcMar>
              <w:top w:w="80" w:type="dxa"/>
              <w:left w:w="120" w:type="dxa"/>
              <w:bottom w:w="80" w:type="dxa"/>
              <w:right w:w="120" w:type="dxa"/>
            </w:tcMar>
          </w:tcPr>
          <w:p w14:paraId="21592C48" w14:textId="77777777" w:rsidR="005A2765" w:rsidRDefault="00000000">
            <w:r>
              <w:rPr>
                <w:b/>
                <w:bCs/>
                <w:color w:val="FFFFFF"/>
                <w:sz w:val="20"/>
                <w:szCs w:val="20"/>
              </w:rPr>
              <w:t>Audience</w:t>
            </w:r>
          </w:p>
        </w:tc>
        <w:tc>
          <w:tcPr>
            <w:tcW w:w="2860" w:type="dxa"/>
            <w:tcBorders>
              <w:top w:val="single" w:sz="1" w:space="0" w:color="E5E7EB"/>
              <w:left w:val="single" w:sz="1" w:space="0" w:color="E5E7EB"/>
              <w:bottom w:val="single" w:sz="1" w:space="0" w:color="E5E7EB"/>
              <w:right w:val="single" w:sz="1" w:space="0" w:color="E5E7EB"/>
            </w:tcBorders>
            <w:shd w:val="clear" w:color="auto" w:fill="C9A962"/>
            <w:tcMar>
              <w:top w:w="80" w:type="dxa"/>
              <w:left w:w="120" w:type="dxa"/>
              <w:bottom w:w="80" w:type="dxa"/>
              <w:right w:w="120" w:type="dxa"/>
            </w:tcMar>
          </w:tcPr>
          <w:p w14:paraId="75049D38" w14:textId="77777777" w:rsidR="005A2765" w:rsidRDefault="00000000">
            <w:r>
              <w:rPr>
                <w:b/>
                <w:bCs/>
                <w:color w:val="FFFFFF"/>
                <w:sz w:val="20"/>
                <w:szCs w:val="20"/>
              </w:rPr>
              <w:t>Frequency</w:t>
            </w:r>
          </w:p>
        </w:tc>
      </w:tr>
      <w:tr w:rsidR="005A2765" w14:paraId="22F9FCBF" w14:textId="77777777">
        <w:tblPrEx>
          <w:tblCellMar>
            <w:top w:w="0" w:type="dxa"/>
            <w:bottom w:w="0" w:type="dxa"/>
          </w:tblCellMar>
        </w:tblPrEx>
        <w:tc>
          <w:tcPr>
            <w:tcW w:w="350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0AA92136" w14:textId="77777777" w:rsidR="005A2765" w:rsidRDefault="00000000">
            <w:r>
              <w:rPr>
                <w:sz w:val="20"/>
                <w:szCs w:val="20"/>
              </w:rPr>
              <w:t>3.1 Financial Position Statement</w:t>
            </w:r>
          </w:p>
        </w:tc>
        <w:tc>
          <w:tcPr>
            <w:tcW w:w="300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156BDBF4" w14:textId="77777777" w:rsidR="005A2765" w:rsidRDefault="00000000">
            <w:r>
              <w:rPr>
                <w:sz w:val="20"/>
                <w:szCs w:val="20"/>
              </w:rPr>
              <w:t>Principal / Family</w:t>
            </w:r>
          </w:p>
        </w:tc>
        <w:tc>
          <w:tcPr>
            <w:tcW w:w="28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65E1D01E" w14:textId="77777777" w:rsidR="005A2765" w:rsidRDefault="00000000">
            <w:r>
              <w:rPr>
                <w:sz w:val="20"/>
                <w:szCs w:val="20"/>
              </w:rPr>
              <w:t>Monthly</w:t>
            </w:r>
          </w:p>
        </w:tc>
      </w:tr>
      <w:tr w:rsidR="005A2765" w14:paraId="52DFFB85" w14:textId="77777777">
        <w:tblPrEx>
          <w:tblCellMar>
            <w:top w:w="0" w:type="dxa"/>
            <w:bottom w:w="0" w:type="dxa"/>
          </w:tblCellMar>
        </w:tblPrEx>
        <w:tc>
          <w:tcPr>
            <w:tcW w:w="350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6B61E9CD" w14:textId="77777777" w:rsidR="005A2765" w:rsidRDefault="00000000">
            <w:r>
              <w:rPr>
                <w:sz w:val="20"/>
                <w:szCs w:val="20"/>
              </w:rPr>
              <w:t>3.2 Trust Index Report</w:t>
            </w:r>
          </w:p>
        </w:tc>
        <w:tc>
          <w:tcPr>
            <w:tcW w:w="300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26534314" w14:textId="77777777" w:rsidR="005A2765" w:rsidRDefault="00000000">
            <w:r>
              <w:rPr>
                <w:sz w:val="20"/>
                <w:szCs w:val="20"/>
              </w:rPr>
              <w:t>All Stakeholders</w:t>
            </w:r>
          </w:p>
        </w:tc>
        <w:tc>
          <w:tcPr>
            <w:tcW w:w="28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6341156E" w14:textId="77777777" w:rsidR="005A2765" w:rsidRDefault="00000000">
            <w:r>
              <w:rPr>
                <w:sz w:val="20"/>
                <w:szCs w:val="20"/>
              </w:rPr>
              <w:t>Quarterly</w:t>
            </w:r>
          </w:p>
        </w:tc>
      </w:tr>
      <w:tr w:rsidR="005A2765" w14:paraId="7F2E474E" w14:textId="77777777">
        <w:tblPrEx>
          <w:tblCellMar>
            <w:top w:w="0" w:type="dxa"/>
            <w:bottom w:w="0" w:type="dxa"/>
          </w:tblCellMar>
        </w:tblPrEx>
        <w:tc>
          <w:tcPr>
            <w:tcW w:w="350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75C0FFFE" w14:textId="77777777" w:rsidR="005A2765" w:rsidRDefault="00000000">
            <w:r>
              <w:rPr>
                <w:sz w:val="20"/>
                <w:szCs w:val="20"/>
              </w:rPr>
              <w:t>3.3 Scenario Analysis Output</w:t>
            </w:r>
          </w:p>
        </w:tc>
        <w:tc>
          <w:tcPr>
            <w:tcW w:w="300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0829BBF2" w14:textId="77777777" w:rsidR="005A2765" w:rsidRDefault="00000000">
            <w:r>
              <w:rPr>
                <w:sz w:val="20"/>
                <w:szCs w:val="20"/>
              </w:rPr>
              <w:t>Requesting User</w:t>
            </w:r>
          </w:p>
        </w:tc>
        <w:tc>
          <w:tcPr>
            <w:tcW w:w="28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441BF261" w14:textId="77777777" w:rsidR="005A2765" w:rsidRDefault="00000000">
            <w:r>
              <w:rPr>
                <w:sz w:val="20"/>
                <w:szCs w:val="20"/>
              </w:rPr>
              <w:t>On-Demand</w:t>
            </w:r>
          </w:p>
        </w:tc>
      </w:tr>
      <w:tr w:rsidR="005A2765" w14:paraId="1289EA82" w14:textId="77777777">
        <w:tblPrEx>
          <w:tblCellMar>
            <w:top w:w="0" w:type="dxa"/>
            <w:bottom w:w="0" w:type="dxa"/>
          </w:tblCellMar>
        </w:tblPrEx>
        <w:tc>
          <w:tcPr>
            <w:tcW w:w="350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2D7273E6" w14:textId="77777777" w:rsidR="005A2765" w:rsidRDefault="00000000">
            <w:r>
              <w:rPr>
                <w:sz w:val="20"/>
                <w:szCs w:val="20"/>
              </w:rPr>
              <w:t>3.4 Renaissance Progress Report</w:t>
            </w:r>
          </w:p>
        </w:tc>
        <w:tc>
          <w:tcPr>
            <w:tcW w:w="300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1AD4FC13" w14:textId="77777777" w:rsidR="005A2765" w:rsidRDefault="00000000">
            <w:r>
              <w:rPr>
                <w:sz w:val="20"/>
                <w:szCs w:val="20"/>
              </w:rPr>
              <w:t>User + Coach</w:t>
            </w:r>
          </w:p>
        </w:tc>
        <w:tc>
          <w:tcPr>
            <w:tcW w:w="28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77D71D3F" w14:textId="77777777" w:rsidR="005A2765" w:rsidRDefault="00000000">
            <w:r>
              <w:rPr>
                <w:sz w:val="20"/>
                <w:szCs w:val="20"/>
              </w:rPr>
              <w:t>Bi-weekly</w:t>
            </w:r>
          </w:p>
        </w:tc>
      </w:tr>
    </w:tbl>
    <w:p w14:paraId="4FF63100" w14:textId="77777777" w:rsidR="005A2765" w:rsidRDefault="00000000">
      <w:r>
        <w:br w:type="page"/>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91"/>
        <w:gridCol w:w="2359"/>
      </w:tblGrid>
      <w:tr w:rsidR="005A2765" w14:paraId="1FFC4746" w14:textId="77777777">
        <w:tblPrEx>
          <w:tblCellMar>
            <w:top w:w="0" w:type="dxa"/>
            <w:bottom w:w="0" w:type="dxa"/>
          </w:tblCellMar>
        </w:tblPrEx>
        <w:tc>
          <w:tcPr>
            <w:tcW w:w="7000" w:type="dxa"/>
            <w:tcBorders>
              <w:bottom w:val="single" w:sz="2" w:space="0" w:color="C9A962"/>
            </w:tcBorders>
            <w:tcMar>
              <w:bottom w:w="100" w:type="dxa"/>
            </w:tcMar>
          </w:tcPr>
          <w:p w14:paraId="32C2BA8C" w14:textId="77777777" w:rsidR="005A2765" w:rsidRDefault="00000000">
            <w:r>
              <w:rPr>
                <w:b/>
                <w:bCs/>
                <w:color w:val="1F2937"/>
                <w:sz w:val="32"/>
                <w:szCs w:val="32"/>
              </w:rPr>
              <w:lastRenderedPageBreak/>
              <w:t>Monthly Financial Position Statement</w:t>
            </w:r>
          </w:p>
          <w:p w14:paraId="737B55C3" w14:textId="77777777" w:rsidR="005A2765" w:rsidRDefault="00000000">
            <w:r>
              <w:rPr>
                <w:color w:val="6B7280"/>
                <w:sz w:val="20"/>
                <w:szCs w:val="20"/>
              </w:rPr>
              <w:t>Crown Legacy Family Office</w:t>
            </w:r>
          </w:p>
        </w:tc>
        <w:tc>
          <w:tcPr>
            <w:tcW w:w="2360" w:type="dxa"/>
            <w:tcBorders>
              <w:bottom w:val="single" w:sz="2" w:space="0" w:color="C9A962"/>
            </w:tcBorders>
            <w:tcMar>
              <w:bottom w:w="100" w:type="dxa"/>
            </w:tcMar>
          </w:tcPr>
          <w:p w14:paraId="5D960FED" w14:textId="77777777" w:rsidR="005A2765" w:rsidRDefault="00000000">
            <w:pPr>
              <w:jc w:val="right"/>
            </w:pPr>
            <w:r>
              <w:rPr>
                <w:b/>
                <w:bCs/>
                <w:color w:val="C9A962"/>
                <w:sz w:val="28"/>
                <w:szCs w:val="28"/>
              </w:rPr>
              <w:t>ALETHEIA</w:t>
            </w:r>
          </w:p>
          <w:p w14:paraId="60EDDB20" w14:textId="77777777" w:rsidR="005A2765" w:rsidRDefault="00000000">
            <w:pPr>
              <w:jc w:val="right"/>
            </w:pPr>
            <w:r>
              <w:rPr>
                <w:color w:val="6B7280"/>
                <w:sz w:val="18"/>
                <w:szCs w:val="18"/>
              </w:rPr>
              <w:t>January 2025</w:t>
            </w:r>
          </w:p>
        </w:tc>
      </w:tr>
    </w:tbl>
    <w:p w14:paraId="2C470A71" w14:textId="77777777" w:rsidR="005A2765" w:rsidRDefault="005A2765">
      <w:pPr>
        <w:spacing w:after="150"/>
      </w:pPr>
    </w:p>
    <w:p w14:paraId="3C686BDD" w14:textId="77777777" w:rsidR="005A2765" w:rsidRDefault="00000000">
      <w:pPr>
        <w:pStyle w:val="Heading3"/>
      </w:pPr>
      <w:bookmarkStart w:id="15" w:name="_Toc220685422"/>
      <w:r>
        <w:rPr>
          <w:color w:val="6B7280"/>
        </w:rPr>
        <w:t>Position Summary</w:t>
      </w:r>
      <w:bookmarkEnd w:id="1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39"/>
        <w:gridCol w:w="2340"/>
        <w:gridCol w:w="2340"/>
        <w:gridCol w:w="2339"/>
      </w:tblGrid>
      <w:tr w:rsidR="005A2765" w14:paraId="68AE3ABB" w14:textId="77777777">
        <w:tblPrEx>
          <w:tblCellMar>
            <w:top w:w="0" w:type="dxa"/>
            <w:bottom w:w="0" w:type="dxa"/>
          </w:tblCellMar>
        </w:tblPrEx>
        <w:tc>
          <w:tcPr>
            <w:tcW w:w="2340" w:type="dxa"/>
            <w:tcBorders>
              <w:top w:val="single" w:sz="1" w:space="0" w:color="E5E7EB"/>
              <w:left w:val="single" w:sz="1" w:space="0" w:color="E5E7EB"/>
              <w:bottom w:val="single" w:sz="1" w:space="0" w:color="E5E7EB"/>
              <w:right w:val="single" w:sz="1" w:space="0" w:color="E5E7EB"/>
            </w:tcBorders>
            <w:shd w:val="clear" w:color="auto" w:fill="D1FAE5"/>
            <w:tcMar>
              <w:top w:w="100" w:type="dxa"/>
              <w:left w:w="120" w:type="dxa"/>
              <w:bottom w:w="100" w:type="dxa"/>
              <w:right w:w="120" w:type="dxa"/>
            </w:tcMar>
          </w:tcPr>
          <w:p w14:paraId="0CFEDCD2" w14:textId="77777777" w:rsidR="005A2765" w:rsidRDefault="00000000">
            <w:r>
              <w:rPr>
                <w:color w:val="6B7280"/>
                <w:sz w:val="16"/>
                <w:szCs w:val="16"/>
              </w:rPr>
              <w:t>Liquidity</w:t>
            </w:r>
          </w:p>
          <w:p w14:paraId="286A2E78" w14:textId="77777777" w:rsidR="005A2765" w:rsidRDefault="00000000">
            <w:r>
              <w:rPr>
                <w:b/>
                <w:bCs/>
                <w:color w:val="1F2937"/>
                <w:sz w:val="28"/>
                <w:szCs w:val="28"/>
              </w:rPr>
              <w:t>$2.4M</w:t>
            </w:r>
          </w:p>
          <w:p w14:paraId="0C8584B1" w14:textId="77777777" w:rsidR="005A2765" w:rsidRDefault="00000000">
            <w:r>
              <w:rPr>
                <w:color w:val="34D399"/>
                <w:sz w:val="16"/>
                <w:szCs w:val="16"/>
              </w:rPr>
              <w:t>+12% from Q3</w:t>
            </w:r>
          </w:p>
        </w:tc>
        <w:tc>
          <w:tcPr>
            <w:tcW w:w="2340" w:type="dxa"/>
            <w:tcBorders>
              <w:top w:val="single" w:sz="1" w:space="0" w:color="E5E7EB"/>
              <w:left w:val="single" w:sz="1" w:space="0" w:color="E5E7EB"/>
              <w:bottom w:val="single" w:sz="1" w:space="0" w:color="E5E7EB"/>
              <w:right w:val="single" w:sz="1" w:space="0" w:color="E5E7EB"/>
            </w:tcBorders>
            <w:shd w:val="clear" w:color="auto" w:fill="D1FAE5"/>
            <w:tcMar>
              <w:top w:w="100" w:type="dxa"/>
              <w:left w:w="120" w:type="dxa"/>
              <w:bottom w:w="100" w:type="dxa"/>
              <w:right w:w="120" w:type="dxa"/>
            </w:tcMar>
          </w:tcPr>
          <w:p w14:paraId="79403EA2" w14:textId="77777777" w:rsidR="005A2765" w:rsidRDefault="00000000">
            <w:r>
              <w:rPr>
                <w:color w:val="6B7280"/>
                <w:sz w:val="16"/>
                <w:szCs w:val="16"/>
              </w:rPr>
              <w:t>Net Worth</w:t>
            </w:r>
          </w:p>
          <w:p w14:paraId="30AFBFDE" w14:textId="77777777" w:rsidR="005A2765" w:rsidRDefault="00000000">
            <w:r>
              <w:rPr>
                <w:b/>
                <w:bCs/>
                <w:color w:val="1F2937"/>
                <w:sz w:val="28"/>
                <w:szCs w:val="28"/>
              </w:rPr>
              <w:t>$18.7M</w:t>
            </w:r>
          </w:p>
          <w:p w14:paraId="61607A98" w14:textId="77777777" w:rsidR="005A2765" w:rsidRDefault="00000000">
            <w:r>
              <w:rPr>
                <w:color w:val="34D399"/>
                <w:sz w:val="16"/>
                <w:szCs w:val="16"/>
              </w:rPr>
              <w:t>+4.2% YTD</w:t>
            </w:r>
          </w:p>
        </w:tc>
        <w:tc>
          <w:tcPr>
            <w:tcW w:w="2340" w:type="dxa"/>
            <w:tcBorders>
              <w:top w:val="single" w:sz="1" w:space="0" w:color="E5E7EB"/>
              <w:left w:val="single" w:sz="1" w:space="0" w:color="E5E7EB"/>
              <w:bottom w:val="single" w:sz="1" w:space="0" w:color="E5E7EB"/>
              <w:right w:val="single" w:sz="1" w:space="0" w:color="E5E7EB"/>
            </w:tcBorders>
            <w:shd w:val="clear" w:color="auto" w:fill="FEF3C7"/>
            <w:tcMar>
              <w:top w:w="100" w:type="dxa"/>
              <w:left w:w="120" w:type="dxa"/>
              <w:bottom w:w="100" w:type="dxa"/>
              <w:right w:w="120" w:type="dxa"/>
            </w:tcMar>
          </w:tcPr>
          <w:p w14:paraId="4D4BF5FB" w14:textId="77777777" w:rsidR="005A2765" w:rsidRDefault="00000000">
            <w:r>
              <w:rPr>
                <w:color w:val="6B7280"/>
                <w:sz w:val="16"/>
                <w:szCs w:val="16"/>
              </w:rPr>
              <w:t>Obligations</w:t>
            </w:r>
          </w:p>
          <w:p w14:paraId="76287313" w14:textId="77777777" w:rsidR="005A2765" w:rsidRDefault="00000000">
            <w:r>
              <w:rPr>
                <w:b/>
                <w:bCs/>
                <w:color w:val="1F2937"/>
                <w:sz w:val="28"/>
                <w:szCs w:val="28"/>
              </w:rPr>
              <w:t>$340K</w:t>
            </w:r>
          </w:p>
          <w:p w14:paraId="08D39864" w14:textId="77777777" w:rsidR="005A2765" w:rsidRDefault="00000000">
            <w:r>
              <w:rPr>
                <w:color w:val="F59E0B"/>
                <w:sz w:val="16"/>
                <w:szCs w:val="16"/>
              </w:rPr>
              <w:t>Next 90 days</w:t>
            </w:r>
          </w:p>
        </w:tc>
        <w:tc>
          <w:tcPr>
            <w:tcW w:w="2340" w:type="dxa"/>
            <w:tcBorders>
              <w:top w:val="single" w:sz="1" w:space="0" w:color="E5E7EB"/>
              <w:left w:val="single" w:sz="1" w:space="0" w:color="E5E7EB"/>
              <w:bottom w:val="single" w:sz="1" w:space="0" w:color="E5E7EB"/>
              <w:right w:val="single" w:sz="1" w:space="0" w:color="E5E7EB"/>
            </w:tcBorders>
            <w:shd w:val="clear" w:color="auto" w:fill="D1FAE5"/>
            <w:tcMar>
              <w:top w:w="100" w:type="dxa"/>
              <w:left w:w="120" w:type="dxa"/>
              <w:bottom w:w="100" w:type="dxa"/>
              <w:right w:w="120" w:type="dxa"/>
            </w:tcMar>
          </w:tcPr>
          <w:p w14:paraId="3889EACD" w14:textId="77777777" w:rsidR="005A2765" w:rsidRDefault="00000000">
            <w:r>
              <w:rPr>
                <w:color w:val="6B7280"/>
                <w:sz w:val="16"/>
                <w:szCs w:val="16"/>
              </w:rPr>
              <w:t>Resilience</w:t>
            </w:r>
          </w:p>
          <w:p w14:paraId="1E019656" w14:textId="77777777" w:rsidR="005A2765" w:rsidRDefault="00000000">
            <w:r>
              <w:rPr>
                <w:b/>
                <w:bCs/>
                <w:color w:val="1F2937"/>
                <w:sz w:val="28"/>
                <w:szCs w:val="28"/>
              </w:rPr>
              <w:t>94</w:t>
            </w:r>
          </w:p>
          <w:p w14:paraId="3DF12F3E" w14:textId="77777777" w:rsidR="005A2765" w:rsidRDefault="00000000">
            <w:r>
              <w:rPr>
                <w:color w:val="34D399"/>
                <w:sz w:val="16"/>
                <w:szCs w:val="16"/>
              </w:rPr>
              <w:t>Strong buffer</w:t>
            </w:r>
          </w:p>
        </w:tc>
      </w:tr>
    </w:tbl>
    <w:p w14:paraId="7F1016A2" w14:textId="77777777" w:rsidR="005A2765" w:rsidRDefault="005A2765">
      <w:pPr>
        <w:spacing w:after="150"/>
      </w:pPr>
    </w:p>
    <w:p w14:paraId="27414AFA" w14:textId="77777777" w:rsidR="005A2765" w:rsidRDefault="00000000">
      <w:pPr>
        <w:pStyle w:val="Heading3"/>
      </w:pPr>
      <w:bookmarkStart w:id="16" w:name="_Toc220685423"/>
      <w:r>
        <w:rPr>
          <w:color w:val="6B7280"/>
        </w:rPr>
        <w:t>Trust Index</w:t>
      </w:r>
      <w:bookmarkEnd w:id="1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9"/>
        <w:gridCol w:w="4679"/>
      </w:tblGrid>
      <w:tr w:rsidR="005A2765" w14:paraId="6D49AFFE" w14:textId="77777777">
        <w:tblPrEx>
          <w:tblCellMar>
            <w:top w:w="0" w:type="dxa"/>
            <w:bottom w:w="0" w:type="dxa"/>
          </w:tblCellMar>
        </w:tblPrEx>
        <w:tc>
          <w:tcPr>
            <w:tcW w:w="4680" w:type="dxa"/>
            <w:tcBorders>
              <w:top w:val="single" w:sz="1" w:space="0" w:color="E5E7EB"/>
              <w:left w:val="single" w:sz="1" w:space="0" w:color="E5E7EB"/>
              <w:bottom w:val="single" w:sz="1" w:space="0" w:color="E5E7EB"/>
              <w:right w:val="single" w:sz="1" w:space="0" w:color="E5E7EB"/>
            </w:tcBorders>
            <w:shd w:val="clear" w:color="auto" w:fill="F5EDD6"/>
            <w:tcMar>
              <w:top w:w="120" w:type="dxa"/>
              <w:left w:w="150" w:type="dxa"/>
              <w:bottom w:w="120" w:type="dxa"/>
              <w:right w:w="150" w:type="dxa"/>
            </w:tcMar>
          </w:tcPr>
          <w:p w14:paraId="0EE611B2" w14:textId="77777777" w:rsidR="005A2765" w:rsidRDefault="00000000">
            <w:pPr>
              <w:jc w:val="center"/>
            </w:pPr>
            <w:r>
              <w:rPr>
                <w:color w:val="6B7280"/>
                <w:sz w:val="18"/>
                <w:szCs w:val="18"/>
              </w:rPr>
              <w:t>Overall Score</w:t>
            </w:r>
          </w:p>
          <w:p w14:paraId="2B4187F9" w14:textId="77777777" w:rsidR="005A2765" w:rsidRDefault="00000000">
            <w:pPr>
              <w:jc w:val="center"/>
            </w:pPr>
            <w:r>
              <w:rPr>
                <w:b/>
                <w:bCs/>
                <w:color w:val="C9A962"/>
                <w:sz w:val="56"/>
                <w:szCs w:val="56"/>
              </w:rPr>
              <w:t>87</w:t>
            </w:r>
          </w:p>
          <w:p w14:paraId="0C0A18AD" w14:textId="77777777" w:rsidR="005A2765" w:rsidRDefault="00000000">
            <w:pPr>
              <w:jc w:val="center"/>
            </w:pPr>
            <w:r>
              <w:rPr>
                <w:color w:val="6B7280"/>
                <w:sz w:val="18"/>
                <w:szCs w:val="18"/>
              </w:rPr>
              <w:t>out of 100</w:t>
            </w:r>
          </w:p>
        </w:tc>
        <w:tc>
          <w:tcPr>
            <w:tcW w:w="4680" w:type="dxa"/>
            <w:tcBorders>
              <w:top w:val="single" w:sz="1" w:space="0" w:color="E5E7EB"/>
              <w:left w:val="single" w:sz="1" w:space="0" w:color="E5E7EB"/>
              <w:bottom w:val="single" w:sz="1" w:space="0" w:color="E5E7EB"/>
              <w:right w:val="single" w:sz="1" w:space="0" w:color="E5E7EB"/>
            </w:tcBorders>
            <w:tcMar>
              <w:top w:w="120" w:type="dxa"/>
              <w:left w:w="150" w:type="dxa"/>
              <w:bottom w:w="120" w:type="dxa"/>
              <w:right w:w="150" w:type="dxa"/>
            </w:tcMar>
          </w:tcPr>
          <w:p w14:paraId="7A6167AE" w14:textId="77777777" w:rsidR="005A2765" w:rsidRDefault="00000000">
            <w:r>
              <w:rPr>
                <w:sz w:val="20"/>
                <w:szCs w:val="20"/>
              </w:rPr>
              <w:t xml:space="preserve">Financial Resilience: </w:t>
            </w:r>
            <w:r>
              <w:rPr>
                <w:b/>
                <w:bCs/>
                <w:color w:val="34D399"/>
                <w:sz w:val="20"/>
                <w:szCs w:val="20"/>
              </w:rPr>
              <w:t>90</w:t>
            </w:r>
          </w:p>
          <w:p w14:paraId="05D37F51" w14:textId="77777777" w:rsidR="005A2765" w:rsidRDefault="00000000">
            <w:r>
              <w:rPr>
                <w:sz w:val="20"/>
                <w:szCs w:val="20"/>
              </w:rPr>
              <w:t xml:space="preserve">Stewardship: </w:t>
            </w:r>
            <w:r>
              <w:rPr>
                <w:b/>
                <w:bCs/>
                <w:color w:val="C9A962"/>
                <w:sz w:val="20"/>
                <w:szCs w:val="20"/>
              </w:rPr>
              <w:t>80</w:t>
            </w:r>
          </w:p>
          <w:p w14:paraId="1DC7F8B5" w14:textId="77777777" w:rsidR="005A2765" w:rsidRDefault="00000000">
            <w:r>
              <w:rPr>
                <w:sz w:val="20"/>
                <w:szCs w:val="20"/>
              </w:rPr>
              <w:t xml:space="preserve">Mission Impact: </w:t>
            </w:r>
            <w:r>
              <w:rPr>
                <w:b/>
                <w:bCs/>
                <w:color w:val="34D399"/>
                <w:sz w:val="20"/>
                <w:szCs w:val="20"/>
              </w:rPr>
              <w:t>87</w:t>
            </w:r>
          </w:p>
          <w:p w14:paraId="1B9CE6A9" w14:textId="77777777" w:rsidR="005A2765" w:rsidRDefault="00000000">
            <w:r>
              <w:rPr>
                <w:sz w:val="20"/>
                <w:szCs w:val="20"/>
              </w:rPr>
              <w:t xml:space="preserve">Governance Hygiene: </w:t>
            </w:r>
            <w:r>
              <w:rPr>
                <w:b/>
                <w:bCs/>
                <w:color w:val="34D399"/>
                <w:sz w:val="20"/>
                <w:szCs w:val="20"/>
              </w:rPr>
              <w:t>90</w:t>
            </w:r>
          </w:p>
        </w:tc>
      </w:tr>
    </w:tbl>
    <w:p w14:paraId="3EF191DE" w14:textId="77777777" w:rsidR="005A2765" w:rsidRDefault="005A2765">
      <w:pPr>
        <w:spacing w:after="150"/>
      </w:pPr>
    </w:p>
    <w:p w14:paraId="5475CF62" w14:textId="77777777" w:rsidR="005A2765" w:rsidRDefault="00000000">
      <w:pPr>
        <w:pStyle w:val="Heading3"/>
      </w:pPr>
      <w:bookmarkStart w:id="17" w:name="_Toc220685424"/>
      <w:r>
        <w:rPr>
          <w:color w:val="6B7280"/>
        </w:rPr>
        <w:t>Entity Status</w:t>
      </w:r>
      <w:bookmarkEnd w:id="17"/>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98"/>
        <w:gridCol w:w="2000"/>
        <w:gridCol w:w="2000"/>
        <w:gridCol w:w="1860"/>
      </w:tblGrid>
      <w:tr w:rsidR="005A2765" w14:paraId="5094BADD" w14:textId="77777777">
        <w:tblPrEx>
          <w:tblCellMar>
            <w:top w:w="0" w:type="dxa"/>
            <w:bottom w:w="0" w:type="dxa"/>
          </w:tblCellMar>
        </w:tblPrEx>
        <w:tc>
          <w:tcPr>
            <w:tcW w:w="3500" w:type="dxa"/>
            <w:tcBorders>
              <w:top w:val="single" w:sz="1" w:space="0" w:color="E5E7EB"/>
              <w:left w:val="single" w:sz="1" w:space="0" w:color="E5E7EB"/>
              <w:bottom w:val="single" w:sz="1" w:space="0" w:color="E5E7EB"/>
              <w:right w:val="single" w:sz="1" w:space="0" w:color="E5E7EB"/>
            </w:tcBorders>
            <w:shd w:val="clear" w:color="auto" w:fill="E5E7EB"/>
            <w:tcMar>
              <w:top w:w="60" w:type="dxa"/>
              <w:left w:w="100" w:type="dxa"/>
              <w:bottom w:w="60" w:type="dxa"/>
              <w:right w:w="100" w:type="dxa"/>
            </w:tcMar>
          </w:tcPr>
          <w:p w14:paraId="46A1C55B" w14:textId="77777777" w:rsidR="005A2765" w:rsidRDefault="00000000">
            <w:r>
              <w:rPr>
                <w:b/>
                <w:bCs/>
                <w:sz w:val="18"/>
                <w:szCs w:val="18"/>
              </w:rPr>
              <w:t>Entity</w:t>
            </w:r>
          </w:p>
        </w:tc>
        <w:tc>
          <w:tcPr>
            <w:tcW w:w="2000" w:type="dxa"/>
            <w:tcBorders>
              <w:top w:val="single" w:sz="1" w:space="0" w:color="E5E7EB"/>
              <w:left w:val="single" w:sz="1" w:space="0" w:color="E5E7EB"/>
              <w:bottom w:val="single" w:sz="1" w:space="0" w:color="E5E7EB"/>
              <w:right w:val="single" w:sz="1" w:space="0" w:color="E5E7EB"/>
            </w:tcBorders>
            <w:shd w:val="clear" w:color="auto" w:fill="E5E7EB"/>
            <w:tcMar>
              <w:top w:w="60" w:type="dxa"/>
              <w:left w:w="100" w:type="dxa"/>
              <w:bottom w:w="60" w:type="dxa"/>
              <w:right w:w="100" w:type="dxa"/>
            </w:tcMar>
          </w:tcPr>
          <w:p w14:paraId="471D1D55" w14:textId="77777777" w:rsidR="005A2765" w:rsidRDefault="00000000">
            <w:pPr>
              <w:jc w:val="right"/>
            </w:pPr>
            <w:r>
              <w:rPr>
                <w:b/>
                <w:bCs/>
                <w:sz w:val="18"/>
                <w:szCs w:val="18"/>
              </w:rPr>
              <w:t>Value</w:t>
            </w:r>
          </w:p>
        </w:tc>
        <w:tc>
          <w:tcPr>
            <w:tcW w:w="2000" w:type="dxa"/>
            <w:tcBorders>
              <w:top w:val="single" w:sz="1" w:space="0" w:color="E5E7EB"/>
              <w:left w:val="single" w:sz="1" w:space="0" w:color="E5E7EB"/>
              <w:bottom w:val="single" w:sz="1" w:space="0" w:color="E5E7EB"/>
              <w:right w:val="single" w:sz="1" w:space="0" w:color="E5E7EB"/>
            </w:tcBorders>
            <w:shd w:val="clear" w:color="auto" w:fill="E5E7EB"/>
            <w:tcMar>
              <w:top w:w="60" w:type="dxa"/>
              <w:left w:w="100" w:type="dxa"/>
              <w:bottom w:w="60" w:type="dxa"/>
              <w:right w:w="100" w:type="dxa"/>
            </w:tcMar>
          </w:tcPr>
          <w:p w14:paraId="42FB2796" w14:textId="77777777" w:rsidR="005A2765" w:rsidRDefault="00000000">
            <w:pPr>
              <w:jc w:val="right"/>
            </w:pPr>
            <w:r>
              <w:rPr>
                <w:b/>
                <w:bCs/>
                <w:sz w:val="18"/>
                <w:szCs w:val="18"/>
              </w:rPr>
              <w:t>Change</w:t>
            </w:r>
          </w:p>
        </w:tc>
        <w:tc>
          <w:tcPr>
            <w:tcW w:w="1860" w:type="dxa"/>
            <w:tcBorders>
              <w:top w:val="single" w:sz="1" w:space="0" w:color="E5E7EB"/>
              <w:left w:val="single" w:sz="1" w:space="0" w:color="E5E7EB"/>
              <w:bottom w:val="single" w:sz="1" w:space="0" w:color="E5E7EB"/>
              <w:right w:val="single" w:sz="1" w:space="0" w:color="E5E7EB"/>
            </w:tcBorders>
            <w:shd w:val="clear" w:color="auto" w:fill="E5E7EB"/>
            <w:tcMar>
              <w:top w:w="60" w:type="dxa"/>
              <w:left w:w="100" w:type="dxa"/>
              <w:bottom w:w="60" w:type="dxa"/>
              <w:right w:w="100" w:type="dxa"/>
            </w:tcMar>
          </w:tcPr>
          <w:p w14:paraId="382A79F0" w14:textId="77777777" w:rsidR="005A2765" w:rsidRDefault="00000000">
            <w:pPr>
              <w:jc w:val="center"/>
            </w:pPr>
            <w:r>
              <w:rPr>
                <w:b/>
                <w:bCs/>
                <w:sz w:val="18"/>
                <w:szCs w:val="18"/>
              </w:rPr>
              <w:t>Status</w:t>
            </w:r>
          </w:p>
        </w:tc>
      </w:tr>
      <w:tr w:rsidR="005A2765" w14:paraId="74C17C6C" w14:textId="77777777">
        <w:tblPrEx>
          <w:tblCellMar>
            <w:top w:w="0" w:type="dxa"/>
            <w:bottom w:w="0" w:type="dxa"/>
          </w:tblCellMar>
        </w:tblPrEx>
        <w:tc>
          <w:tcPr>
            <w:tcW w:w="3500" w:type="dxa"/>
            <w:tcBorders>
              <w:top w:val="single" w:sz="1" w:space="0" w:color="E5E7EB"/>
              <w:left w:val="single" w:sz="1" w:space="0" w:color="E5E7EB"/>
              <w:bottom w:val="single" w:sz="1" w:space="0" w:color="E5E7EB"/>
              <w:right w:val="single" w:sz="1" w:space="0" w:color="E5E7EB"/>
            </w:tcBorders>
            <w:tcMar>
              <w:top w:w="60" w:type="dxa"/>
              <w:left w:w="100" w:type="dxa"/>
              <w:bottom w:w="60" w:type="dxa"/>
              <w:right w:w="100" w:type="dxa"/>
            </w:tcMar>
          </w:tcPr>
          <w:p w14:paraId="74D17F7B" w14:textId="77777777" w:rsidR="005A2765" w:rsidRDefault="00000000">
            <w:r>
              <w:rPr>
                <w:sz w:val="18"/>
                <w:szCs w:val="18"/>
              </w:rPr>
              <w:t>Crown Legacy Trust</w:t>
            </w:r>
          </w:p>
        </w:tc>
        <w:tc>
          <w:tcPr>
            <w:tcW w:w="2000" w:type="dxa"/>
            <w:tcBorders>
              <w:top w:val="single" w:sz="1" w:space="0" w:color="E5E7EB"/>
              <w:left w:val="single" w:sz="1" w:space="0" w:color="E5E7EB"/>
              <w:bottom w:val="single" w:sz="1" w:space="0" w:color="E5E7EB"/>
              <w:right w:val="single" w:sz="1" w:space="0" w:color="E5E7EB"/>
            </w:tcBorders>
            <w:tcMar>
              <w:top w:w="60" w:type="dxa"/>
              <w:left w:w="100" w:type="dxa"/>
              <w:bottom w:w="60" w:type="dxa"/>
              <w:right w:w="100" w:type="dxa"/>
            </w:tcMar>
          </w:tcPr>
          <w:p w14:paraId="241491AA" w14:textId="77777777" w:rsidR="005A2765" w:rsidRDefault="00000000">
            <w:pPr>
              <w:jc w:val="right"/>
            </w:pPr>
            <w:r>
              <w:rPr>
                <w:sz w:val="18"/>
                <w:szCs w:val="18"/>
              </w:rPr>
              <w:t>$12.4M</w:t>
            </w:r>
          </w:p>
        </w:tc>
        <w:tc>
          <w:tcPr>
            <w:tcW w:w="2000" w:type="dxa"/>
            <w:tcBorders>
              <w:top w:val="single" w:sz="1" w:space="0" w:color="E5E7EB"/>
              <w:left w:val="single" w:sz="1" w:space="0" w:color="E5E7EB"/>
              <w:bottom w:val="single" w:sz="1" w:space="0" w:color="E5E7EB"/>
              <w:right w:val="single" w:sz="1" w:space="0" w:color="E5E7EB"/>
            </w:tcBorders>
            <w:tcMar>
              <w:top w:w="60" w:type="dxa"/>
              <w:left w:w="100" w:type="dxa"/>
              <w:bottom w:w="60" w:type="dxa"/>
              <w:right w:w="100" w:type="dxa"/>
            </w:tcMar>
          </w:tcPr>
          <w:p w14:paraId="4424E386" w14:textId="77777777" w:rsidR="005A2765" w:rsidRDefault="00000000">
            <w:pPr>
              <w:jc w:val="right"/>
            </w:pPr>
            <w:r>
              <w:rPr>
                <w:color w:val="34D399"/>
                <w:sz w:val="18"/>
                <w:szCs w:val="18"/>
              </w:rPr>
              <w:t>+3.2%</w:t>
            </w:r>
          </w:p>
        </w:tc>
        <w:tc>
          <w:tcPr>
            <w:tcW w:w="1860" w:type="dxa"/>
            <w:tcBorders>
              <w:top w:val="single" w:sz="1" w:space="0" w:color="E5E7EB"/>
              <w:left w:val="single" w:sz="1" w:space="0" w:color="E5E7EB"/>
              <w:bottom w:val="single" w:sz="1" w:space="0" w:color="E5E7EB"/>
              <w:right w:val="single" w:sz="1" w:space="0" w:color="E5E7EB"/>
            </w:tcBorders>
            <w:shd w:val="clear" w:color="auto" w:fill="D1FAE5"/>
            <w:tcMar>
              <w:top w:w="60" w:type="dxa"/>
              <w:left w:w="100" w:type="dxa"/>
              <w:bottom w:w="60" w:type="dxa"/>
              <w:right w:w="100" w:type="dxa"/>
            </w:tcMar>
          </w:tcPr>
          <w:p w14:paraId="5639716E" w14:textId="77777777" w:rsidR="005A2765" w:rsidRDefault="00000000">
            <w:pPr>
              <w:jc w:val="center"/>
            </w:pPr>
            <w:r>
              <w:rPr>
                <w:color w:val="34D399"/>
                <w:sz w:val="18"/>
                <w:szCs w:val="18"/>
              </w:rPr>
              <w:t>Healthy</w:t>
            </w:r>
          </w:p>
        </w:tc>
      </w:tr>
      <w:tr w:rsidR="005A2765" w14:paraId="65E65ACA" w14:textId="77777777">
        <w:tblPrEx>
          <w:tblCellMar>
            <w:top w:w="0" w:type="dxa"/>
            <w:bottom w:w="0" w:type="dxa"/>
          </w:tblCellMar>
        </w:tblPrEx>
        <w:tc>
          <w:tcPr>
            <w:tcW w:w="3500" w:type="dxa"/>
            <w:tcBorders>
              <w:top w:val="single" w:sz="1" w:space="0" w:color="E5E7EB"/>
              <w:left w:val="single" w:sz="1" w:space="0" w:color="E5E7EB"/>
              <w:bottom w:val="single" w:sz="1" w:space="0" w:color="E5E7EB"/>
              <w:right w:val="single" w:sz="1" w:space="0" w:color="E5E7EB"/>
            </w:tcBorders>
            <w:tcMar>
              <w:top w:w="60" w:type="dxa"/>
              <w:left w:w="100" w:type="dxa"/>
              <w:bottom w:w="60" w:type="dxa"/>
              <w:right w:w="100" w:type="dxa"/>
            </w:tcMar>
          </w:tcPr>
          <w:p w14:paraId="3DCF37EA" w14:textId="77777777" w:rsidR="005A2765" w:rsidRDefault="00000000">
            <w:r>
              <w:rPr>
                <w:sz w:val="18"/>
                <w:szCs w:val="18"/>
              </w:rPr>
              <w:t>Family Impact Foundation</w:t>
            </w:r>
          </w:p>
        </w:tc>
        <w:tc>
          <w:tcPr>
            <w:tcW w:w="2000" w:type="dxa"/>
            <w:tcBorders>
              <w:top w:val="single" w:sz="1" w:space="0" w:color="E5E7EB"/>
              <w:left w:val="single" w:sz="1" w:space="0" w:color="E5E7EB"/>
              <w:bottom w:val="single" w:sz="1" w:space="0" w:color="E5E7EB"/>
              <w:right w:val="single" w:sz="1" w:space="0" w:color="E5E7EB"/>
            </w:tcBorders>
            <w:tcMar>
              <w:top w:w="60" w:type="dxa"/>
              <w:left w:w="100" w:type="dxa"/>
              <w:bottom w:w="60" w:type="dxa"/>
              <w:right w:w="100" w:type="dxa"/>
            </w:tcMar>
          </w:tcPr>
          <w:p w14:paraId="51A0EF70" w14:textId="77777777" w:rsidR="005A2765" w:rsidRDefault="00000000">
            <w:pPr>
              <w:jc w:val="right"/>
            </w:pPr>
            <w:r>
              <w:rPr>
                <w:sz w:val="18"/>
                <w:szCs w:val="18"/>
              </w:rPr>
              <w:t>$3.8M</w:t>
            </w:r>
          </w:p>
        </w:tc>
        <w:tc>
          <w:tcPr>
            <w:tcW w:w="2000" w:type="dxa"/>
            <w:tcBorders>
              <w:top w:val="single" w:sz="1" w:space="0" w:color="E5E7EB"/>
              <w:left w:val="single" w:sz="1" w:space="0" w:color="E5E7EB"/>
              <w:bottom w:val="single" w:sz="1" w:space="0" w:color="E5E7EB"/>
              <w:right w:val="single" w:sz="1" w:space="0" w:color="E5E7EB"/>
            </w:tcBorders>
            <w:tcMar>
              <w:top w:w="60" w:type="dxa"/>
              <w:left w:w="100" w:type="dxa"/>
              <w:bottom w:w="60" w:type="dxa"/>
              <w:right w:w="100" w:type="dxa"/>
            </w:tcMar>
          </w:tcPr>
          <w:p w14:paraId="260E76F4" w14:textId="77777777" w:rsidR="005A2765" w:rsidRDefault="00000000">
            <w:pPr>
              <w:jc w:val="right"/>
            </w:pPr>
            <w:r>
              <w:rPr>
                <w:color w:val="F43F5E"/>
                <w:sz w:val="18"/>
                <w:szCs w:val="18"/>
              </w:rPr>
              <w:t>-2.1%</w:t>
            </w:r>
          </w:p>
        </w:tc>
        <w:tc>
          <w:tcPr>
            <w:tcW w:w="1860" w:type="dxa"/>
            <w:tcBorders>
              <w:top w:val="single" w:sz="1" w:space="0" w:color="E5E7EB"/>
              <w:left w:val="single" w:sz="1" w:space="0" w:color="E5E7EB"/>
              <w:bottom w:val="single" w:sz="1" w:space="0" w:color="E5E7EB"/>
              <w:right w:val="single" w:sz="1" w:space="0" w:color="E5E7EB"/>
            </w:tcBorders>
            <w:shd w:val="clear" w:color="auto" w:fill="FEF3C7"/>
            <w:tcMar>
              <w:top w:w="60" w:type="dxa"/>
              <w:left w:w="100" w:type="dxa"/>
              <w:bottom w:w="60" w:type="dxa"/>
              <w:right w:w="100" w:type="dxa"/>
            </w:tcMar>
          </w:tcPr>
          <w:p w14:paraId="13F62B43" w14:textId="77777777" w:rsidR="005A2765" w:rsidRDefault="00000000">
            <w:pPr>
              <w:jc w:val="center"/>
            </w:pPr>
            <w:r>
              <w:rPr>
                <w:color w:val="F59E0B"/>
                <w:sz w:val="18"/>
                <w:szCs w:val="18"/>
              </w:rPr>
              <w:t>Watch</w:t>
            </w:r>
          </w:p>
        </w:tc>
      </w:tr>
      <w:tr w:rsidR="005A2765" w14:paraId="640E5004" w14:textId="77777777">
        <w:tblPrEx>
          <w:tblCellMar>
            <w:top w:w="0" w:type="dxa"/>
            <w:bottom w:w="0" w:type="dxa"/>
          </w:tblCellMar>
        </w:tblPrEx>
        <w:tc>
          <w:tcPr>
            <w:tcW w:w="3500" w:type="dxa"/>
            <w:tcBorders>
              <w:top w:val="single" w:sz="1" w:space="0" w:color="E5E7EB"/>
              <w:left w:val="single" w:sz="1" w:space="0" w:color="E5E7EB"/>
              <w:bottom w:val="single" w:sz="1" w:space="0" w:color="E5E7EB"/>
              <w:right w:val="single" w:sz="1" w:space="0" w:color="E5E7EB"/>
            </w:tcBorders>
            <w:tcMar>
              <w:top w:w="60" w:type="dxa"/>
              <w:left w:w="100" w:type="dxa"/>
              <w:bottom w:w="60" w:type="dxa"/>
              <w:right w:w="100" w:type="dxa"/>
            </w:tcMar>
          </w:tcPr>
          <w:p w14:paraId="5135F317" w14:textId="77777777" w:rsidR="005A2765" w:rsidRDefault="00000000">
            <w:r>
              <w:rPr>
                <w:sz w:val="18"/>
                <w:szCs w:val="18"/>
              </w:rPr>
              <w:t>Crown Holdings LLC</w:t>
            </w:r>
          </w:p>
        </w:tc>
        <w:tc>
          <w:tcPr>
            <w:tcW w:w="2000" w:type="dxa"/>
            <w:tcBorders>
              <w:top w:val="single" w:sz="1" w:space="0" w:color="E5E7EB"/>
              <w:left w:val="single" w:sz="1" w:space="0" w:color="E5E7EB"/>
              <w:bottom w:val="single" w:sz="1" w:space="0" w:color="E5E7EB"/>
              <w:right w:val="single" w:sz="1" w:space="0" w:color="E5E7EB"/>
            </w:tcBorders>
            <w:tcMar>
              <w:top w:w="60" w:type="dxa"/>
              <w:left w:w="100" w:type="dxa"/>
              <w:bottom w:w="60" w:type="dxa"/>
              <w:right w:w="100" w:type="dxa"/>
            </w:tcMar>
          </w:tcPr>
          <w:p w14:paraId="1DBB8EED" w14:textId="77777777" w:rsidR="005A2765" w:rsidRDefault="00000000">
            <w:pPr>
              <w:jc w:val="right"/>
            </w:pPr>
            <w:r>
              <w:rPr>
                <w:sz w:val="18"/>
                <w:szCs w:val="18"/>
              </w:rPr>
              <w:t>$8.2M</w:t>
            </w:r>
          </w:p>
        </w:tc>
        <w:tc>
          <w:tcPr>
            <w:tcW w:w="2000" w:type="dxa"/>
            <w:tcBorders>
              <w:top w:val="single" w:sz="1" w:space="0" w:color="E5E7EB"/>
              <w:left w:val="single" w:sz="1" w:space="0" w:color="E5E7EB"/>
              <w:bottom w:val="single" w:sz="1" w:space="0" w:color="E5E7EB"/>
              <w:right w:val="single" w:sz="1" w:space="0" w:color="E5E7EB"/>
            </w:tcBorders>
            <w:tcMar>
              <w:top w:w="60" w:type="dxa"/>
              <w:left w:w="100" w:type="dxa"/>
              <w:bottom w:w="60" w:type="dxa"/>
              <w:right w:w="100" w:type="dxa"/>
            </w:tcMar>
          </w:tcPr>
          <w:p w14:paraId="3F66DE35" w14:textId="77777777" w:rsidR="005A2765" w:rsidRDefault="00000000">
            <w:pPr>
              <w:jc w:val="right"/>
            </w:pPr>
            <w:r>
              <w:rPr>
                <w:color w:val="34D399"/>
                <w:sz w:val="18"/>
                <w:szCs w:val="18"/>
              </w:rPr>
              <w:t>+1.8%</w:t>
            </w:r>
          </w:p>
        </w:tc>
        <w:tc>
          <w:tcPr>
            <w:tcW w:w="1860" w:type="dxa"/>
            <w:tcBorders>
              <w:top w:val="single" w:sz="1" w:space="0" w:color="E5E7EB"/>
              <w:left w:val="single" w:sz="1" w:space="0" w:color="E5E7EB"/>
              <w:bottom w:val="single" w:sz="1" w:space="0" w:color="E5E7EB"/>
              <w:right w:val="single" w:sz="1" w:space="0" w:color="E5E7EB"/>
            </w:tcBorders>
            <w:shd w:val="clear" w:color="auto" w:fill="D1FAE5"/>
            <w:tcMar>
              <w:top w:w="60" w:type="dxa"/>
              <w:left w:w="100" w:type="dxa"/>
              <w:bottom w:w="60" w:type="dxa"/>
              <w:right w:w="100" w:type="dxa"/>
            </w:tcMar>
          </w:tcPr>
          <w:p w14:paraId="6867755D" w14:textId="77777777" w:rsidR="005A2765" w:rsidRDefault="00000000">
            <w:pPr>
              <w:jc w:val="center"/>
            </w:pPr>
            <w:r>
              <w:rPr>
                <w:color w:val="34D399"/>
                <w:sz w:val="18"/>
                <w:szCs w:val="18"/>
              </w:rPr>
              <w:t>Healthy</w:t>
            </w:r>
          </w:p>
        </w:tc>
      </w:tr>
    </w:tbl>
    <w:p w14:paraId="1420A47D" w14:textId="77777777" w:rsidR="005A2765" w:rsidRDefault="005A2765">
      <w:pPr>
        <w:spacing w:after="150"/>
      </w:pPr>
    </w:p>
    <w:p w14:paraId="43530CA0" w14:textId="77777777" w:rsidR="005A2765" w:rsidRDefault="00000000">
      <w:pPr>
        <w:pStyle w:val="Heading3"/>
      </w:pPr>
      <w:bookmarkStart w:id="18" w:name="_Toc220685425"/>
      <w:r>
        <w:rPr>
          <w:color w:val="6B7280"/>
        </w:rPr>
        <w:t>Attention Required</w:t>
      </w:r>
      <w:bookmarkEnd w:id="1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4"/>
      </w:tblGrid>
      <w:tr w:rsidR="005A2765" w14:paraId="70D05CFD" w14:textId="77777777">
        <w:tblPrEx>
          <w:tblCellMar>
            <w:top w:w="0" w:type="dxa"/>
            <w:bottom w:w="0" w:type="dxa"/>
          </w:tblCellMar>
        </w:tblPrEx>
        <w:tc>
          <w:tcPr>
            <w:tcW w:w="9360" w:type="dxa"/>
            <w:tcBorders>
              <w:top w:val="single" w:sz="2" w:space="0" w:color="C9A962"/>
              <w:left w:val="single" w:sz="2" w:space="0" w:color="C9A962"/>
              <w:bottom w:val="single" w:sz="2" w:space="0" w:color="C9A962"/>
              <w:right w:val="single" w:sz="2" w:space="0" w:color="C9A962"/>
            </w:tcBorders>
            <w:shd w:val="clear" w:color="auto" w:fill="FEF3C7"/>
            <w:tcMar>
              <w:top w:w="100" w:type="dxa"/>
              <w:left w:w="150" w:type="dxa"/>
              <w:bottom w:w="100" w:type="dxa"/>
              <w:right w:w="150" w:type="dxa"/>
            </w:tcMar>
          </w:tcPr>
          <w:p w14:paraId="64183F53" w14:textId="77777777" w:rsidR="005A2765" w:rsidRDefault="00000000">
            <w:r>
              <w:rPr>
                <w:b/>
                <w:bCs/>
                <w:color w:val="F59E0B"/>
                <w:sz w:val="20"/>
                <w:szCs w:val="20"/>
              </w:rPr>
              <w:t>Foundation Grant Rate Elevated</w:t>
            </w:r>
          </w:p>
          <w:p w14:paraId="11422DE5" w14:textId="77777777" w:rsidR="005A2765" w:rsidRDefault="00000000">
            <w:pPr>
              <w:spacing w:before="100"/>
            </w:pPr>
            <w:r>
              <w:rPr>
                <w:sz w:val="20"/>
                <w:szCs w:val="20"/>
              </w:rPr>
              <w:t>Current grant rate (7.1%) exceeds sustainable threshold (5%). Review scheduled for February board meeting. See Governance Alert #GA-2025-003 for details.</w:t>
            </w:r>
          </w:p>
          <w:p w14:paraId="32E75C65" w14:textId="77777777" w:rsidR="005A2765" w:rsidRDefault="005A2765">
            <w:pPr>
              <w:spacing w:before="100"/>
            </w:pPr>
          </w:p>
        </w:tc>
      </w:tr>
    </w:tbl>
    <w:p w14:paraId="048C4F00" w14:textId="77777777" w:rsidR="005A2765" w:rsidRDefault="005A2765">
      <w:pPr>
        <w:spacing w:after="200"/>
      </w:pPr>
    </w:p>
    <w:p w14:paraId="15BF547F" w14:textId="77777777" w:rsidR="005A2765" w:rsidRDefault="00000000">
      <w:pPr>
        <w:spacing w:after="200"/>
      </w:pPr>
      <w:r>
        <w:rPr>
          <w:i/>
          <w:iCs/>
          <w:color w:val="6B7280"/>
        </w:rPr>
        <w:t>This report was generated by Aletheia on January 30, 2025 at 9:00 AM EST. Data reflects positions as of market close January 29, 2025.</w:t>
      </w:r>
    </w:p>
    <w:p w14:paraId="68194707" w14:textId="77777777" w:rsidR="005A2765" w:rsidRDefault="00000000">
      <w:r>
        <w:br w:type="page"/>
      </w:r>
    </w:p>
    <w:p w14:paraId="2CC6CEE8" w14:textId="77777777" w:rsidR="005A2765" w:rsidRDefault="00000000">
      <w:pPr>
        <w:pStyle w:val="Heading1"/>
      </w:pPr>
      <w:bookmarkStart w:id="19" w:name="_Toc220685426"/>
      <w:r>
        <w:rPr>
          <w:color w:val="1F2937"/>
        </w:rPr>
        <w:lastRenderedPageBreak/>
        <w:t>Appendix: Demo Walkthrough Script</w:t>
      </w:r>
      <w:bookmarkEnd w:id="19"/>
    </w:p>
    <w:p w14:paraId="61FC5B51" w14:textId="77777777" w:rsidR="005A2765" w:rsidRDefault="00000000">
      <w:pPr>
        <w:spacing w:after="200"/>
      </w:pPr>
      <w:r>
        <w:t>This section provides a structured script for live demonstrations of the Aegis prototype, optimized for different audiences.</w:t>
      </w:r>
    </w:p>
    <w:p w14:paraId="294825BE" w14:textId="77777777" w:rsidR="005A2765" w:rsidRDefault="00000000">
      <w:pPr>
        <w:pStyle w:val="Heading2"/>
      </w:pPr>
      <w:bookmarkStart w:id="20" w:name="_Toc220685427"/>
      <w:r>
        <w:rPr>
          <w:color w:val="1F2937"/>
        </w:rPr>
        <w:t>A.1 For Keith Mosley (Enterprise Architect)</w:t>
      </w:r>
      <w:bookmarkEnd w:id="20"/>
    </w:p>
    <w:p w14:paraId="4FDCB267" w14:textId="77777777" w:rsidR="005A2765" w:rsidRDefault="00000000">
      <w:pPr>
        <w:spacing w:after="200"/>
      </w:pPr>
      <w:r>
        <w:rPr>
          <w:i/>
          <w:iCs/>
          <w:color w:val="6B7280"/>
        </w:rPr>
        <w:t>Focus: Technical architecture, data flows, scalability</w:t>
      </w:r>
    </w:p>
    <w:p w14:paraId="60B50517" w14:textId="77777777" w:rsidR="005A2765" w:rsidRDefault="005A2765">
      <w:pPr>
        <w:spacing w:after="100"/>
      </w:pPr>
    </w:p>
    <w:p w14:paraId="1B911DDF" w14:textId="77777777" w:rsidR="005A2765" w:rsidRDefault="00000000">
      <w:pPr>
        <w:spacing w:after="150"/>
      </w:pPr>
      <w:r>
        <w:rPr>
          <w:b/>
          <w:bCs/>
        </w:rPr>
        <w:t>Opening (2 min)</w:t>
      </w:r>
    </w:p>
    <w:p w14:paraId="2933B7AC" w14:textId="77777777" w:rsidR="005A2765" w:rsidRDefault="00000000">
      <w:pPr>
        <w:spacing w:after="200"/>
      </w:pPr>
      <w:r>
        <w:t xml:space="preserve">"Keith, what you're about to see is the interface layer of a governed financial intelligence system. The architecture underneath connects to Plaid for data aggregation, PostgreSQL with </w:t>
      </w:r>
      <w:proofErr w:type="spellStart"/>
      <w:r>
        <w:t>TimescaleDB</w:t>
      </w:r>
      <w:proofErr w:type="spellEnd"/>
      <w:r>
        <w:t xml:space="preserve"> for time-series metrics, and a council of LLMs for insight generation. Let me show you how it flows."</w:t>
      </w:r>
    </w:p>
    <w:p w14:paraId="401A1C26" w14:textId="77777777" w:rsidR="005A2765" w:rsidRDefault="005A2765">
      <w:pPr>
        <w:spacing w:after="100"/>
      </w:pPr>
    </w:p>
    <w:p w14:paraId="44B6AF67" w14:textId="77777777" w:rsidR="005A2765" w:rsidRDefault="00000000">
      <w:pPr>
        <w:spacing w:after="150"/>
      </w:pPr>
      <w:r>
        <w:rPr>
          <w:b/>
          <w:bCs/>
        </w:rPr>
        <w:t>Demo Flow (10 min)</w:t>
      </w:r>
    </w:p>
    <w:p w14:paraId="2F73D4D7" w14:textId="77777777" w:rsidR="005A2765" w:rsidRDefault="00000000">
      <w:pPr>
        <w:pStyle w:val="ListParagraph"/>
        <w:numPr>
          <w:ilvl w:val="0"/>
          <w:numId w:val="2"/>
        </w:numPr>
        <w:spacing w:after="80"/>
      </w:pPr>
      <w:r>
        <w:t>Start with the Dashboard - show Position Grid pulling from /</w:t>
      </w:r>
      <w:proofErr w:type="spellStart"/>
      <w:r>
        <w:t>api</w:t>
      </w:r>
      <w:proofErr w:type="spellEnd"/>
      <w:r>
        <w:t>/v1/position-grid</w:t>
      </w:r>
    </w:p>
    <w:p w14:paraId="09B90E75" w14:textId="77777777" w:rsidR="005A2765" w:rsidRDefault="00000000">
      <w:pPr>
        <w:pStyle w:val="ListParagraph"/>
        <w:numPr>
          <w:ilvl w:val="0"/>
          <w:numId w:val="2"/>
        </w:numPr>
        <w:spacing w:after="80"/>
      </w:pPr>
      <w:r>
        <w:t>Click into Trust Index - explain the 4-dimension calculation engine</w:t>
      </w:r>
    </w:p>
    <w:p w14:paraId="1B6C4385" w14:textId="77777777" w:rsidR="005A2765" w:rsidRDefault="00000000">
      <w:pPr>
        <w:pStyle w:val="ListParagraph"/>
        <w:numPr>
          <w:ilvl w:val="0"/>
          <w:numId w:val="2"/>
        </w:numPr>
        <w:spacing w:after="80"/>
      </w:pPr>
      <w:r>
        <w:t>Navigate to Scenarios - demonstrate the real-time calculation on slider change</w:t>
      </w:r>
    </w:p>
    <w:p w14:paraId="236714D1" w14:textId="77777777" w:rsidR="005A2765" w:rsidRDefault="00000000">
      <w:pPr>
        <w:pStyle w:val="ListParagraph"/>
        <w:numPr>
          <w:ilvl w:val="0"/>
          <w:numId w:val="2"/>
        </w:numPr>
        <w:spacing w:after="80"/>
      </w:pPr>
      <w:r>
        <w:t xml:space="preserve">Show the API response in </w:t>
      </w:r>
      <w:proofErr w:type="spellStart"/>
      <w:r>
        <w:t>DevTools</w:t>
      </w:r>
      <w:proofErr w:type="spellEnd"/>
      <w:r>
        <w:t xml:space="preserve"> Network tab</w:t>
      </w:r>
    </w:p>
    <w:p w14:paraId="4496650D" w14:textId="77777777" w:rsidR="005A2765" w:rsidRDefault="00000000">
      <w:pPr>
        <w:pStyle w:val="ListParagraph"/>
        <w:numPr>
          <w:ilvl w:val="0"/>
          <w:numId w:val="2"/>
        </w:numPr>
        <w:spacing w:after="80"/>
      </w:pPr>
      <w:r>
        <w:t>Open Institutional Sandbox - show how partner data feeds are monitored</w:t>
      </w:r>
    </w:p>
    <w:p w14:paraId="58AF765E" w14:textId="77777777" w:rsidR="005A2765" w:rsidRDefault="00000000">
      <w:pPr>
        <w:pStyle w:val="ListParagraph"/>
        <w:numPr>
          <w:ilvl w:val="0"/>
          <w:numId w:val="2"/>
        </w:numPr>
        <w:spacing w:after="80"/>
      </w:pPr>
      <w:r>
        <w:t>Trigger a Governance Alert - demonstrate the multi-party notification cascade</w:t>
      </w:r>
    </w:p>
    <w:p w14:paraId="5E5CDB66" w14:textId="77777777" w:rsidR="005A2765" w:rsidRDefault="005A2765">
      <w:pPr>
        <w:spacing w:after="100"/>
      </w:pPr>
    </w:p>
    <w:p w14:paraId="2B59BD6F" w14:textId="77777777" w:rsidR="005A2765" w:rsidRDefault="00000000">
      <w:pPr>
        <w:spacing w:after="150"/>
      </w:pPr>
      <w:r>
        <w:rPr>
          <w:b/>
          <w:bCs/>
        </w:rPr>
        <w:t>Key Points to Highlight</w:t>
      </w:r>
    </w:p>
    <w:p w14:paraId="2CC51BF3" w14:textId="77777777" w:rsidR="005A2765" w:rsidRDefault="00000000">
      <w:pPr>
        <w:pStyle w:val="ListParagraph"/>
        <w:numPr>
          <w:ilvl w:val="0"/>
          <w:numId w:val="3"/>
        </w:numPr>
        <w:spacing w:after="80"/>
      </w:pPr>
      <w:r>
        <w:t xml:space="preserve">All data is served from </w:t>
      </w:r>
      <w:proofErr w:type="spellStart"/>
      <w:r>
        <w:t>FastAPI</w:t>
      </w:r>
      <w:proofErr w:type="spellEnd"/>
      <w:r>
        <w:t xml:space="preserve"> backend - no hardcoded values</w:t>
      </w:r>
    </w:p>
    <w:p w14:paraId="20CDFDD7" w14:textId="77777777" w:rsidR="005A2765" w:rsidRDefault="00000000">
      <w:pPr>
        <w:pStyle w:val="ListParagraph"/>
        <w:numPr>
          <w:ilvl w:val="0"/>
          <w:numId w:val="3"/>
        </w:numPr>
        <w:spacing w:after="80"/>
      </w:pPr>
      <w:r>
        <w:t>State machine for governance workflow is fully defined</w:t>
      </w:r>
    </w:p>
    <w:p w14:paraId="198FDC4D" w14:textId="77777777" w:rsidR="005A2765" w:rsidRDefault="00000000">
      <w:pPr>
        <w:pStyle w:val="ListParagraph"/>
        <w:numPr>
          <w:ilvl w:val="0"/>
          <w:numId w:val="3"/>
        </w:numPr>
        <w:spacing w:after="80"/>
      </w:pPr>
      <w:r>
        <w:t>Multi-tenant architecture supports RLS at database level</w:t>
      </w:r>
    </w:p>
    <w:p w14:paraId="3F033C7B" w14:textId="77777777" w:rsidR="005A2765" w:rsidRDefault="00000000">
      <w:pPr>
        <w:pStyle w:val="ListParagraph"/>
        <w:numPr>
          <w:ilvl w:val="0"/>
          <w:numId w:val="3"/>
        </w:numPr>
        <w:spacing w:after="80"/>
      </w:pPr>
      <w:r>
        <w:t xml:space="preserve">API contract is documented in </w:t>
      </w:r>
      <w:proofErr w:type="spellStart"/>
      <w:r>
        <w:t>OpenAPI</w:t>
      </w:r>
      <w:proofErr w:type="spellEnd"/>
      <w:r>
        <w:t xml:space="preserve"> spec</w:t>
      </w:r>
    </w:p>
    <w:p w14:paraId="7A341199" w14:textId="77777777" w:rsidR="005A2765" w:rsidRDefault="005A2765">
      <w:pPr>
        <w:spacing w:after="200"/>
      </w:pPr>
    </w:p>
    <w:p w14:paraId="3A940F65" w14:textId="77777777" w:rsidR="005A2765" w:rsidRDefault="00000000">
      <w:pPr>
        <w:pStyle w:val="Heading2"/>
      </w:pPr>
      <w:bookmarkStart w:id="21" w:name="_Toc220685428"/>
      <w:r>
        <w:rPr>
          <w:color w:val="1F2937"/>
        </w:rPr>
        <w:t>A.2 For Andre Waits (JPMC VP)</w:t>
      </w:r>
      <w:bookmarkEnd w:id="21"/>
    </w:p>
    <w:p w14:paraId="5D1F766C" w14:textId="77777777" w:rsidR="005A2765" w:rsidRDefault="00000000">
      <w:pPr>
        <w:spacing w:after="200"/>
      </w:pPr>
      <w:r>
        <w:rPr>
          <w:i/>
          <w:iCs/>
          <w:color w:val="6B7280"/>
        </w:rPr>
        <w:t>Focus: Governance, compliance, institutional value</w:t>
      </w:r>
    </w:p>
    <w:p w14:paraId="1B0EFA2F" w14:textId="77777777" w:rsidR="005A2765" w:rsidRDefault="005A2765">
      <w:pPr>
        <w:spacing w:after="100"/>
      </w:pPr>
    </w:p>
    <w:p w14:paraId="28A09499" w14:textId="77777777" w:rsidR="005A2765" w:rsidRDefault="00000000">
      <w:pPr>
        <w:spacing w:after="150"/>
      </w:pPr>
      <w:r>
        <w:rPr>
          <w:b/>
          <w:bCs/>
        </w:rPr>
        <w:t>Opening (2 min)</w:t>
      </w:r>
    </w:p>
    <w:p w14:paraId="33717BE9" w14:textId="77777777" w:rsidR="005A2765" w:rsidRDefault="00000000">
      <w:pPr>
        <w:spacing w:after="200"/>
      </w:pPr>
      <w:r>
        <w:t>"Andre, this system was built with your world in mind - where insights can't just flow freely, they need oversight. Let me show you how Aletheia handles sensitive information differently than any other platform."</w:t>
      </w:r>
    </w:p>
    <w:p w14:paraId="23AB7AAE" w14:textId="77777777" w:rsidR="005A2765" w:rsidRDefault="005A2765">
      <w:pPr>
        <w:spacing w:after="100"/>
      </w:pPr>
    </w:p>
    <w:p w14:paraId="048E214F" w14:textId="77777777" w:rsidR="005A2765" w:rsidRDefault="00000000">
      <w:pPr>
        <w:spacing w:after="150"/>
      </w:pPr>
      <w:r>
        <w:rPr>
          <w:b/>
          <w:bCs/>
        </w:rPr>
        <w:t>Demo Flow (10 min)</w:t>
      </w:r>
    </w:p>
    <w:p w14:paraId="5BA07ABC" w14:textId="77777777" w:rsidR="005A2765" w:rsidRDefault="00000000">
      <w:pPr>
        <w:pStyle w:val="ListParagraph"/>
        <w:numPr>
          <w:ilvl w:val="0"/>
          <w:numId w:val="2"/>
        </w:numPr>
        <w:spacing w:after="80"/>
      </w:pPr>
      <w:r>
        <w:lastRenderedPageBreak/>
        <w:t>Start with the Governance Alert demonstration</w:t>
      </w:r>
    </w:p>
    <w:p w14:paraId="3691707D" w14:textId="77777777" w:rsidR="005A2765" w:rsidRDefault="00000000">
      <w:pPr>
        <w:pStyle w:val="ListParagraph"/>
        <w:numPr>
          <w:ilvl w:val="0"/>
          <w:numId w:val="2"/>
        </w:numPr>
        <w:spacing w:after="80"/>
      </w:pPr>
      <w:r>
        <w:t>Show the three role-specific reports (CEO, Trustee, Architect)</w:t>
      </w:r>
    </w:p>
    <w:p w14:paraId="04953E5C" w14:textId="77777777" w:rsidR="005A2765" w:rsidRDefault="00000000">
      <w:pPr>
        <w:pStyle w:val="ListParagraph"/>
        <w:numPr>
          <w:ilvl w:val="0"/>
          <w:numId w:val="2"/>
        </w:numPr>
        <w:spacing w:after="80"/>
      </w:pPr>
      <w:r>
        <w:t>Explain the insight lock mechanism - nothing surfaces without approval</w:t>
      </w:r>
    </w:p>
    <w:p w14:paraId="6C8605D1" w14:textId="77777777" w:rsidR="005A2765" w:rsidRDefault="00000000">
      <w:pPr>
        <w:pStyle w:val="ListParagraph"/>
        <w:numPr>
          <w:ilvl w:val="0"/>
          <w:numId w:val="2"/>
        </w:numPr>
        <w:spacing w:after="80"/>
      </w:pPr>
      <w:r>
        <w:t>Navigate to Renaissance - show the dignity-first re-entry pathway</w:t>
      </w:r>
    </w:p>
    <w:p w14:paraId="6C9A1E2E" w14:textId="77777777" w:rsidR="005A2765" w:rsidRDefault="00000000">
      <w:pPr>
        <w:pStyle w:val="ListParagraph"/>
        <w:numPr>
          <w:ilvl w:val="0"/>
          <w:numId w:val="2"/>
        </w:numPr>
        <w:spacing w:after="80"/>
      </w:pPr>
      <w:r>
        <w:t>Demonstrate how the same Trust Index adapts to different customer contexts</w:t>
      </w:r>
    </w:p>
    <w:p w14:paraId="6F84C345" w14:textId="77777777" w:rsidR="005A2765" w:rsidRDefault="00000000">
      <w:pPr>
        <w:pStyle w:val="ListParagraph"/>
        <w:numPr>
          <w:ilvl w:val="0"/>
          <w:numId w:val="2"/>
        </w:numPr>
        <w:spacing w:after="80"/>
      </w:pPr>
      <w:r>
        <w:t>Show the Institutional Sandbox - how JPMC would see pilot metrics</w:t>
      </w:r>
    </w:p>
    <w:p w14:paraId="534411F2" w14:textId="77777777" w:rsidR="005A2765" w:rsidRDefault="005A2765">
      <w:pPr>
        <w:spacing w:after="100"/>
      </w:pPr>
    </w:p>
    <w:p w14:paraId="75714FB2" w14:textId="77777777" w:rsidR="005A2765" w:rsidRDefault="00000000">
      <w:pPr>
        <w:spacing w:after="150"/>
      </w:pPr>
      <w:r>
        <w:rPr>
          <w:b/>
          <w:bCs/>
        </w:rPr>
        <w:t>Key Points to Highlight</w:t>
      </w:r>
    </w:p>
    <w:p w14:paraId="170B5741" w14:textId="77777777" w:rsidR="005A2765" w:rsidRDefault="00000000">
      <w:pPr>
        <w:pStyle w:val="ListParagraph"/>
        <w:numPr>
          <w:ilvl w:val="0"/>
          <w:numId w:val="3"/>
        </w:numPr>
        <w:spacing w:after="80"/>
      </w:pPr>
      <w:r>
        <w:t>Multi-party permission cascade mirrors compliance requirements</w:t>
      </w:r>
    </w:p>
    <w:p w14:paraId="291F0832" w14:textId="77777777" w:rsidR="005A2765" w:rsidRDefault="00000000">
      <w:pPr>
        <w:pStyle w:val="ListParagraph"/>
        <w:numPr>
          <w:ilvl w:val="0"/>
          <w:numId w:val="3"/>
        </w:numPr>
        <w:spacing w:after="80"/>
      </w:pPr>
      <w:r>
        <w:t>Audit trail captures every approval with timestamp and role</w:t>
      </w:r>
    </w:p>
    <w:p w14:paraId="268A26C1" w14:textId="77777777" w:rsidR="005A2765" w:rsidRDefault="00000000">
      <w:pPr>
        <w:pStyle w:val="ListParagraph"/>
        <w:numPr>
          <w:ilvl w:val="0"/>
          <w:numId w:val="3"/>
        </w:numPr>
        <w:spacing w:after="80"/>
      </w:pPr>
      <w:r>
        <w:t>Renaissance pathway addresses CRA and underserved market requirements</w:t>
      </w:r>
    </w:p>
    <w:p w14:paraId="1CFD839F" w14:textId="77777777" w:rsidR="005A2765" w:rsidRDefault="00000000">
      <w:pPr>
        <w:pStyle w:val="ListParagraph"/>
        <w:numPr>
          <w:ilvl w:val="0"/>
          <w:numId w:val="3"/>
        </w:numPr>
        <w:spacing w:after="80"/>
      </w:pPr>
      <w:r>
        <w:t>Institutional sandbox provides full visibility without exposing customer PII</w:t>
      </w:r>
    </w:p>
    <w:p w14:paraId="44AF2581" w14:textId="77777777" w:rsidR="005A2765" w:rsidRDefault="005A2765">
      <w:pPr>
        <w:spacing w:after="300"/>
      </w:pPr>
    </w:p>
    <w:p w14:paraId="0E3EAF4A" w14:textId="77777777" w:rsidR="005A2765" w:rsidRDefault="005A2765">
      <w:pPr>
        <w:pBdr>
          <w:bottom w:val="single" w:sz="1" w:space="0" w:color="C9A962"/>
        </w:pBdr>
        <w:spacing w:before="200" w:after="200"/>
      </w:pPr>
    </w:p>
    <w:p w14:paraId="15D7732A" w14:textId="77777777" w:rsidR="005A2765" w:rsidRDefault="00000000">
      <w:pPr>
        <w:jc w:val="center"/>
      </w:pPr>
      <w:r>
        <w:rPr>
          <w:i/>
          <w:iCs/>
          <w:color w:val="6B7280"/>
          <w:sz w:val="20"/>
          <w:szCs w:val="20"/>
        </w:rPr>
        <w:t>End of Document</w:t>
      </w:r>
    </w:p>
    <w:p w14:paraId="0569DE77" w14:textId="77777777" w:rsidR="005A2765" w:rsidRDefault="00000000">
      <w:pPr>
        <w:spacing w:before="100"/>
        <w:jc w:val="center"/>
      </w:pPr>
      <w:r>
        <w:rPr>
          <w:color w:val="C9A962"/>
          <w:sz w:val="18"/>
          <w:szCs w:val="18"/>
        </w:rPr>
        <w:t xml:space="preserve">Aletheia </w:t>
      </w:r>
      <w:proofErr w:type="gramStart"/>
      <w:r>
        <w:rPr>
          <w:color w:val="C9A962"/>
          <w:sz w:val="18"/>
          <w:szCs w:val="18"/>
        </w:rPr>
        <w:t>Banking  •</w:t>
      </w:r>
      <w:proofErr w:type="gramEnd"/>
      <w:r>
        <w:rPr>
          <w:color w:val="C9A962"/>
          <w:sz w:val="18"/>
          <w:szCs w:val="18"/>
        </w:rPr>
        <w:t xml:space="preserve">  Eden Crown </w:t>
      </w:r>
      <w:proofErr w:type="gramStart"/>
      <w:r>
        <w:rPr>
          <w:color w:val="C9A962"/>
          <w:sz w:val="18"/>
          <w:szCs w:val="18"/>
        </w:rPr>
        <w:t>Systems  •</w:t>
      </w:r>
      <w:proofErr w:type="gramEnd"/>
      <w:r>
        <w:rPr>
          <w:color w:val="C9A962"/>
          <w:sz w:val="18"/>
          <w:szCs w:val="18"/>
        </w:rPr>
        <w:t xml:space="preserve">  Confidential</w:t>
      </w:r>
    </w:p>
    <w:sectPr w:rsidR="005A2765">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ECE4B6" w14:textId="77777777" w:rsidR="007464E6" w:rsidRDefault="007464E6">
      <w:r>
        <w:separator/>
      </w:r>
    </w:p>
  </w:endnote>
  <w:endnote w:type="continuationSeparator" w:id="0">
    <w:p w14:paraId="0E61534D" w14:textId="77777777" w:rsidR="007464E6" w:rsidRDefault="007464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6A7B95" w14:textId="77777777" w:rsidR="005A2765" w:rsidRDefault="00000000">
    <w:pPr>
      <w:jc w:val="center"/>
    </w:pPr>
    <w:r>
      <w:rPr>
        <w:color w:val="6B7280"/>
        <w:sz w:val="18"/>
        <w:szCs w:val="18"/>
      </w:rPr>
      <w:t xml:space="preserve">Eden Crown </w:t>
    </w:r>
    <w:proofErr w:type="gramStart"/>
    <w:r>
      <w:rPr>
        <w:color w:val="6B7280"/>
        <w:sz w:val="18"/>
        <w:szCs w:val="18"/>
      </w:rPr>
      <w:t>Systems  •</w:t>
    </w:r>
    <w:proofErr w:type="gramEnd"/>
    <w:r>
      <w:rPr>
        <w:color w:val="6B7280"/>
        <w:sz w:val="18"/>
        <w:szCs w:val="18"/>
      </w:rPr>
      <w:t xml:space="preserve">  Page </w:t>
    </w:r>
    <w:r>
      <w:rPr>
        <w:color w:val="6B7280"/>
        <w:sz w:val="18"/>
        <w:szCs w:val="18"/>
      </w:rPr>
      <w:fldChar w:fldCharType="begin"/>
    </w:r>
    <w:r>
      <w:rPr>
        <w:color w:val="6B7280"/>
        <w:sz w:val="18"/>
        <w:szCs w:val="18"/>
      </w:rPr>
      <w:instrText>PAGE</w:instrText>
    </w:r>
    <w:r>
      <w:rPr>
        <w:color w:val="6B7280"/>
        <w:sz w:val="18"/>
        <w:szCs w:val="18"/>
      </w:rPr>
      <w:fldChar w:fldCharType="separate"/>
    </w:r>
    <w:r w:rsidR="00E32982">
      <w:rPr>
        <w:noProof/>
        <w:color w:val="6B7280"/>
        <w:sz w:val="18"/>
        <w:szCs w:val="18"/>
      </w:rPr>
      <w:t>1</w:t>
    </w:r>
    <w:r>
      <w:rPr>
        <w:color w:val="6B72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842DF9" w14:textId="77777777" w:rsidR="007464E6" w:rsidRDefault="007464E6">
      <w:r>
        <w:separator/>
      </w:r>
    </w:p>
  </w:footnote>
  <w:footnote w:type="continuationSeparator" w:id="0">
    <w:p w14:paraId="6599F9CD" w14:textId="77777777" w:rsidR="007464E6" w:rsidRDefault="007464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F8917C" w14:textId="77777777" w:rsidR="005A2765" w:rsidRDefault="00000000">
    <w:pPr>
      <w:jc w:val="right"/>
    </w:pPr>
    <w:r>
      <w:rPr>
        <w:color w:val="6B7280"/>
        <w:sz w:val="18"/>
        <w:szCs w:val="18"/>
      </w:rPr>
      <w:t xml:space="preserve">ALETHEIA DEMO &amp; USE CASE </w:t>
    </w:r>
    <w:proofErr w:type="gramStart"/>
    <w:r>
      <w:rPr>
        <w:color w:val="6B7280"/>
        <w:sz w:val="18"/>
        <w:szCs w:val="18"/>
      </w:rPr>
      <w:t>PACKAGE  |</w:t>
    </w:r>
    <w:proofErr w:type="gramEnd"/>
    <w:r>
      <w:rPr>
        <w:color w:val="6B7280"/>
        <w:sz w:val="18"/>
        <w:szCs w:val="18"/>
      </w:rPr>
      <w:t xml:space="preserve">  </w:t>
    </w:r>
    <w:r>
      <w:rPr>
        <w:b/>
        <w:bCs/>
        <w:color w:val="C9A962"/>
        <w:sz w:val="18"/>
        <w:szCs w:val="18"/>
      </w:rPr>
      <w:t>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01774F"/>
    <w:multiLevelType w:val="hybridMultilevel"/>
    <w:tmpl w:val="D10E8D10"/>
    <w:lvl w:ilvl="0" w:tplc="05D29344">
      <w:start w:val="1"/>
      <w:numFmt w:val="decimal"/>
      <w:lvlText w:val="%1."/>
      <w:lvlJc w:val="left"/>
      <w:pPr>
        <w:ind w:left="720" w:hanging="360"/>
      </w:pPr>
    </w:lvl>
    <w:lvl w:ilvl="1" w:tplc="324E30A8">
      <w:numFmt w:val="decimal"/>
      <w:lvlText w:val=""/>
      <w:lvlJc w:val="left"/>
    </w:lvl>
    <w:lvl w:ilvl="2" w:tplc="F1C0EC24">
      <w:numFmt w:val="decimal"/>
      <w:lvlText w:val=""/>
      <w:lvlJc w:val="left"/>
    </w:lvl>
    <w:lvl w:ilvl="3" w:tplc="D9DEA5FA">
      <w:numFmt w:val="decimal"/>
      <w:lvlText w:val=""/>
      <w:lvlJc w:val="left"/>
    </w:lvl>
    <w:lvl w:ilvl="4" w:tplc="FBCC5294">
      <w:numFmt w:val="decimal"/>
      <w:lvlText w:val=""/>
      <w:lvlJc w:val="left"/>
    </w:lvl>
    <w:lvl w:ilvl="5" w:tplc="7A686AB4">
      <w:numFmt w:val="decimal"/>
      <w:lvlText w:val=""/>
      <w:lvlJc w:val="left"/>
    </w:lvl>
    <w:lvl w:ilvl="6" w:tplc="EF844E26">
      <w:numFmt w:val="decimal"/>
      <w:lvlText w:val=""/>
      <w:lvlJc w:val="left"/>
    </w:lvl>
    <w:lvl w:ilvl="7" w:tplc="5A700D8A">
      <w:numFmt w:val="decimal"/>
      <w:lvlText w:val=""/>
      <w:lvlJc w:val="left"/>
    </w:lvl>
    <w:lvl w:ilvl="8" w:tplc="ABECF72E">
      <w:numFmt w:val="decimal"/>
      <w:lvlText w:val=""/>
      <w:lvlJc w:val="left"/>
    </w:lvl>
  </w:abstractNum>
  <w:abstractNum w:abstractNumId="1" w15:restartNumberingAfterBreak="0">
    <w:nsid w:val="0A115A63"/>
    <w:multiLevelType w:val="hybridMultilevel"/>
    <w:tmpl w:val="B10A4868"/>
    <w:lvl w:ilvl="0" w:tplc="2A8EF5E6">
      <w:start w:val="1"/>
      <w:numFmt w:val="bullet"/>
      <w:lvlText w:val="•"/>
      <w:lvlJc w:val="left"/>
      <w:pPr>
        <w:ind w:left="720" w:hanging="360"/>
      </w:pPr>
    </w:lvl>
    <w:lvl w:ilvl="1" w:tplc="0ECAA61A">
      <w:numFmt w:val="decimal"/>
      <w:lvlText w:val=""/>
      <w:lvlJc w:val="left"/>
    </w:lvl>
    <w:lvl w:ilvl="2" w:tplc="AEC2D71E">
      <w:numFmt w:val="decimal"/>
      <w:lvlText w:val=""/>
      <w:lvlJc w:val="left"/>
    </w:lvl>
    <w:lvl w:ilvl="3" w:tplc="4EDA7500">
      <w:numFmt w:val="decimal"/>
      <w:lvlText w:val=""/>
      <w:lvlJc w:val="left"/>
    </w:lvl>
    <w:lvl w:ilvl="4" w:tplc="E6304D30">
      <w:numFmt w:val="decimal"/>
      <w:lvlText w:val=""/>
      <w:lvlJc w:val="left"/>
    </w:lvl>
    <w:lvl w:ilvl="5" w:tplc="BC02111C">
      <w:numFmt w:val="decimal"/>
      <w:lvlText w:val=""/>
      <w:lvlJc w:val="left"/>
    </w:lvl>
    <w:lvl w:ilvl="6" w:tplc="DBBE8F50">
      <w:numFmt w:val="decimal"/>
      <w:lvlText w:val=""/>
      <w:lvlJc w:val="left"/>
    </w:lvl>
    <w:lvl w:ilvl="7" w:tplc="64349252">
      <w:numFmt w:val="decimal"/>
      <w:lvlText w:val=""/>
      <w:lvlJc w:val="left"/>
    </w:lvl>
    <w:lvl w:ilvl="8" w:tplc="DE9C9E1A">
      <w:numFmt w:val="decimal"/>
      <w:lvlText w:val=""/>
      <w:lvlJc w:val="left"/>
    </w:lvl>
  </w:abstractNum>
  <w:abstractNum w:abstractNumId="2" w15:restartNumberingAfterBreak="0">
    <w:nsid w:val="5F7713C0"/>
    <w:multiLevelType w:val="hybridMultilevel"/>
    <w:tmpl w:val="F286B15C"/>
    <w:lvl w:ilvl="0" w:tplc="AF224EA8">
      <w:start w:val="1"/>
      <w:numFmt w:val="bullet"/>
      <w:lvlText w:val="●"/>
      <w:lvlJc w:val="left"/>
      <w:pPr>
        <w:ind w:left="720" w:hanging="360"/>
      </w:pPr>
    </w:lvl>
    <w:lvl w:ilvl="1" w:tplc="FDA8E450">
      <w:start w:val="1"/>
      <w:numFmt w:val="bullet"/>
      <w:lvlText w:val="○"/>
      <w:lvlJc w:val="left"/>
      <w:pPr>
        <w:ind w:left="1440" w:hanging="360"/>
      </w:pPr>
    </w:lvl>
    <w:lvl w:ilvl="2" w:tplc="790C453C">
      <w:start w:val="1"/>
      <w:numFmt w:val="bullet"/>
      <w:lvlText w:val="■"/>
      <w:lvlJc w:val="left"/>
      <w:pPr>
        <w:ind w:left="2160" w:hanging="360"/>
      </w:pPr>
    </w:lvl>
    <w:lvl w:ilvl="3" w:tplc="6D8AE9CC">
      <w:start w:val="1"/>
      <w:numFmt w:val="bullet"/>
      <w:lvlText w:val="●"/>
      <w:lvlJc w:val="left"/>
      <w:pPr>
        <w:ind w:left="2880" w:hanging="360"/>
      </w:pPr>
    </w:lvl>
    <w:lvl w:ilvl="4" w:tplc="C6D095F4">
      <w:start w:val="1"/>
      <w:numFmt w:val="bullet"/>
      <w:lvlText w:val="○"/>
      <w:lvlJc w:val="left"/>
      <w:pPr>
        <w:ind w:left="3600" w:hanging="360"/>
      </w:pPr>
    </w:lvl>
    <w:lvl w:ilvl="5" w:tplc="31E0C782">
      <w:start w:val="1"/>
      <w:numFmt w:val="bullet"/>
      <w:lvlText w:val="■"/>
      <w:lvlJc w:val="left"/>
      <w:pPr>
        <w:ind w:left="4320" w:hanging="360"/>
      </w:pPr>
    </w:lvl>
    <w:lvl w:ilvl="6" w:tplc="78A00A9C">
      <w:start w:val="1"/>
      <w:numFmt w:val="bullet"/>
      <w:lvlText w:val="●"/>
      <w:lvlJc w:val="left"/>
      <w:pPr>
        <w:ind w:left="5040" w:hanging="360"/>
      </w:pPr>
    </w:lvl>
    <w:lvl w:ilvl="7" w:tplc="58263632">
      <w:start w:val="1"/>
      <w:numFmt w:val="bullet"/>
      <w:lvlText w:val="●"/>
      <w:lvlJc w:val="left"/>
      <w:pPr>
        <w:ind w:left="5760" w:hanging="360"/>
      </w:pPr>
    </w:lvl>
    <w:lvl w:ilvl="8" w:tplc="87EE14CA">
      <w:start w:val="1"/>
      <w:numFmt w:val="bullet"/>
      <w:lvlText w:val="●"/>
      <w:lvlJc w:val="left"/>
      <w:pPr>
        <w:ind w:left="6480" w:hanging="360"/>
      </w:pPr>
    </w:lvl>
  </w:abstractNum>
  <w:num w:numId="1" w16cid:durableId="848178947">
    <w:abstractNumId w:val="2"/>
    <w:lvlOverride w:ilvl="0">
      <w:startOverride w:val="1"/>
    </w:lvlOverride>
  </w:num>
  <w:num w:numId="2" w16cid:durableId="82000373">
    <w:abstractNumId w:val="0"/>
    <w:lvlOverride w:ilvl="0">
      <w:startOverride w:val="1"/>
    </w:lvlOverride>
  </w:num>
  <w:num w:numId="3" w16cid:durableId="71408294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2765"/>
    <w:rsid w:val="005A2765"/>
    <w:rsid w:val="007464E6"/>
    <w:rsid w:val="00D8692F"/>
    <w:rsid w:val="00E329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18728C"/>
  <w15:docId w15:val="{9A3F12A9-3915-4BBD-BA80-A8AA715863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sz w:val="36"/>
      <w:szCs w:val="36"/>
    </w:rPr>
  </w:style>
  <w:style w:type="paragraph" w:styleId="Heading2">
    <w:name w:val="heading 2"/>
    <w:uiPriority w:val="9"/>
    <w:unhideWhenUsed/>
    <w:qFormat/>
    <w:pPr>
      <w:spacing w:before="300" w:after="150"/>
      <w:outlineLvl w:val="1"/>
    </w:pPr>
    <w:rPr>
      <w:b/>
      <w:bCs/>
      <w:sz w:val="28"/>
      <w:szCs w:val="28"/>
    </w:rPr>
  </w:style>
  <w:style w:type="paragraph" w:styleId="Heading3">
    <w:name w:val="heading 3"/>
    <w:uiPriority w:val="9"/>
    <w:unhideWhenUsed/>
    <w:qFormat/>
    <w:pPr>
      <w:spacing w:before="200" w:after="100"/>
      <w:outlineLvl w:val="2"/>
    </w:pPr>
    <w:rPr>
      <w:b/>
      <w:bCs/>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E32982"/>
    <w:pPr>
      <w:spacing w:after="100"/>
    </w:pPr>
  </w:style>
  <w:style w:type="paragraph" w:styleId="TOC2">
    <w:name w:val="toc 2"/>
    <w:basedOn w:val="Normal"/>
    <w:next w:val="Normal"/>
    <w:autoRedefine/>
    <w:uiPriority w:val="39"/>
    <w:unhideWhenUsed/>
    <w:rsid w:val="00E32982"/>
    <w:pPr>
      <w:spacing w:after="100"/>
      <w:ind w:left="220"/>
    </w:pPr>
  </w:style>
  <w:style w:type="paragraph" w:styleId="TOC3">
    <w:name w:val="toc 3"/>
    <w:basedOn w:val="Normal"/>
    <w:next w:val="Normal"/>
    <w:autoRedefine/>
    <w:uiPriority w:val="39"/>
    <w:unhideWhenUsed/>
    <w:rsid w:val="00E32982"/>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15</Pages>
  <Words>2346</Words>
  <Characters>13375</Characters>
  <Application>Microsoft Office Word</Application>
  <DocSecurity>0</DocSecurity>
  <Lines>111</Lines>
  <Paragraphs>31</Paragraphs>
  <ScaleCrop>false</ScaleCrop>
  <Company/>
  <LinksUpToDate>false</LinksUpToDate>
  <CharactersWithSpaces>15690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Aliman Neal</cp:lastModifiedBy>
  <cp:revision>2</cp:revision>
  <dcterms:created xsi:type="dcterms:W3CDTF">2026-01-30T22:10:00Z</dcterms:created>
  <dcterms:modified xsi:type="dcterms:W3CDTF">2026-01-30T22:10:00Z</dcterms:modified>
</cp:coreProperties>
</file>