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2F03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Absolutely — here is your full manuscript assembled cleanly, cohesively, and continuously, with all sections (0 through 11) presented in one unified document.</w:t>
      </w:r>
    </w:p>
    <w:p w14:paraId="4E66101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83752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Everything is in final narrative form, no bullets unless required by meaning, and with consistent tone, depth, and structure.</w:t>
      </w:r>
    </w:p>
    <w:p w14:paraId="1A333C1B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4C8E35" wp14:editId="69F862E4">
                <wp:extent cx="5943600" cy="1270"/>
                <wp:effectExtent l="0" t="31750" r="0" b="36830"/>
                <wp:docPr id="55054623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68D4B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A959BD8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**NEXUS GLOBAL EXCHANGE</w:t>
      </w:r>
    </w:p>
    <w:p w14:paraId="1888849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54380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Financial Intelligence Architecture for Modern Banking**</w:t>
      </w:r>
    </w:p>
    <w:p w14:paraId="61F638D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 Collaborative Briefing for Institutional Review</w:t>
      </w:r>
    </w:p>
    <w:p w14:paraId="3DEF50D8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F6A449" wp14:editId="29096E18">
                <wp:extent cx="5943600" cy="1270"/>
                <wp:effectExtent l="0" t="31750" r="0" b="36830"/>
                <wp:docPr id="101321071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68F41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FD45EA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0 — Preface &amp; Unified Premise</w:t>
      </w:r>
    </w:p>
    <w:p w14:paraId="2F6FD48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386966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This System Exists Now — and Why It Could Not Have Existed Earlier</w:t>
      </w:r>
    </w:p>
    <w:p w14:paraId="3F3056A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79346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 major transformation in financial history began the same way:</w:t>
      </w:r>
    </w:p>
    <w:p w14:paraId="10DB8D2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with a moment where the complexity of human life grew faster than the tools built to support it.</w:t>
      </w:r>
    </w:p>
    <w:p w14:paraId="51C2430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91DF5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We are at that moment again.</w:t>
      </w:r>
    </w:p>
    <w:p w14:paraId="0B322C9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4FC0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Households are overwhelmed.</w:t>
      </w:r>
    </w:p>
    <w:p w14:paraId="51A5D00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Institutions are burdened.</w:t>
      </w:r>
    </w:p>
    <w:p w14:paraId="612B099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Financial life has become too intricate for most people to navigate,</w:t>
      </w:r>
    </w:p>
    <w:p w14:paraId="4B1CC12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and too unpredictable for institutions to stabilize at scale.</w:t>
      </w:r>
    </w:p>
    <w:p w14:paraId="292AA4F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07B9F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Yet the industry has assumed that if customers are given more dashboards,</w:t>
      </w:r>
    </w:p>
    <w:p w14:paraId="177582C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more alerts, more budgeting tools,</w:t>
      </w:r>
    </w:p>
    <w:p w14:paraId="122714E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they will somehow organize themselves into stability.</w:t>
      </w:r>
    </w:p>
    <w:p w14:paraId="0059275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46735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They won’t.</w:t>
      </w:r>
    </w:p>
    <w:p w14:paraId="64C3C8C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because they don’t want to —</w:t>
      </w:r>
    </w:p>
    <w:p w14:paraId="45FAE31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because the system itself is too fragmented to interpret.</w:t>
      </w:r>
    </w:p>
    <w:p w14:paraId="44E6F74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A8ECF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That is the problem Nexus Global Exchange (NGE) was created to solve.</w:t>
      </w:r>
    </w:p>
    <w:p w14:paraId="4A97332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1D88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is the first governed intelligence architecture built not to replace banking systems,</w:t>
      </w:r>
    </w:p>
    <w:p w14:paraId="672B79F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to unify what already exists —</w:t>
      </w:r>
    </w:p>
    <w:p w14:paraId="09F3064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interpreting complexity for customers and institutions</w:t>
      </w:r>
    </w:p>
    <w:p w14:paraId="4B44637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without taking control away from either.</w:t>
      </w:r>
    </w:p>
    <w:p w14:paraId="19A9141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73945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is a system designed for a world where financial life is no longer linear,</w:t>
      </w:r>
    </w:p>
    <w:p w14:paraId="1B0F728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where understanding matters more than information.</w:t>
      </w:r>
    </w:p>
    <w:p w14:paraId="3AA8739D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D16602" wp14:editId="21434C05">
                <wp:extent cx="5943600" cy="1270"/>
                <wp:effectExtent l="0" t="31750" r="0" b="36830"/>
                <wp:docPr id="11595249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B64B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B682314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Executive Summary</w:t>
      </w:r>
    </w:p>
    <w:p w14:paraId="1516965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91C2C0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Stability Engine for Customers. A Governance Layer for Institutions.</w:t>
      </w:r>
    </w:p>
    <w:p w14:paraId="58E8F5F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3224F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promise of NGE is simple:</w:t>
      </w:r>
    </w:p>
    <w:p w14:paraId="2AC0A55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94E33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Restore clarity for customers, restore predictability for institutions,</w:t>
      </w:r>
    </w:p>
    <w:p w14:paraId="59DE57B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restore dignity to the financial experience.</w:t>
      </w:r>
    </w:p>
    <w:p w14:paraId="41D7653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53AE9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Most households do not fail financially because they are irresponsible.</w:t>
      </w:r>
    </w:p>
    <w:p w14:paraId="485F055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They fail because the timing of modern financial life is unforgiving.</w:t>
      </w:r>
    </w:p>
    <w:p w14:paraId="005BE28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One missed bill, one unexpected fee, one misaligned deposit —</w:t>
      </w:r>
    </w:p>
    <w:p w14:paraId="600CF57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the person falls into a cycle they were never taught how to navigate.</w:t>
      </w:r>
    </w:p>
    <w:p w14:paraId="6C3162B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A6081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Banks see the outcome, not the cause.</w:t>
      </w:r>
    </w:p>
    <w:p w14:paraId="25901D0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5D5B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changes that.</w:t>
      </w:r>
    </w:p>
    <w:p w14:paraId="6ED43D8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48FD1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Through governed interpretation, NGE reads a customer’s financial landscape</w:t>
      </w:r>
    </w:p>
    <w:p w14:paraId="0E2168A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way a seasoned banker would —</w:t>
      </w:r>
    </w:p>
    <w:p w14:paraId="32B831E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as a series of isolated transactions,</w:t>
      </w:r>
    </w:p>
    <w:p w14:paraId="5F5F019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as a living pattern shaped by obligations, rhythms, and vulnerabilities.</w:t>
      </w:r>
    </w:p>
    <w:p w14:paraId="5ACE0C0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B0252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Customers experience relief for the first time in years —</w:t>
      </w:r>
    </w:p>
    <w:p w14:paraId="598E6DB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because their income changed,</w:t>
      </w:r>
    </w:p>
    <w:p w14:paraId="4813B47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because their financial picture finally makes sense.</w:t>
      </w:r>
    </w:p>
    <w:p w14:paraId="36FEE87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27D4C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Institutions experience fewer emergency events,</w:t>
      </w:r>
    </w:p>
    <w:p w14:paraId="4F1B743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fewer surprises,</w:t>
      </w:r>
    </w:p>
    <w:p w14:paraId="6B46679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fewer moments of preventable loss.</w:t>
      </w:r>
    </w:p>
    <w:p w14:paraId="07006D7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731EE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not automation.</w:t>
      </w:r>
    </w:p>
    <w:p w14:paraId="79756D1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augmented comprehension.</w:t>
      </w:r>
    </w:p>
    <w:p w14:paraId="28E7F2A3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DC827DF" wp14:editId="72AE577F">
                <wp:extent cx="5943600" cy="1270"/>
                <wp:effectExtent l="0" t="31750" r="0" b="36830"/>
                <wp:docPr id="6085113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F2CF4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542FDA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The Customer Experience</w:t>
      </w:r>
    </w:p>
    <w:p w14:paraId="69BCB9D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31C89E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Feels Like to Live With NGE</w:t>
      </w:r>
    </w:p>
    <w:p w14:paraId="78EA1DA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7F873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 customer’s journey begins with clarity —</w:t>
      </w:r>
    </w:p>
    <w:p w14:paraId="5F73788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 simple, unthreatening snapshot of their financial life</w:t>
      </w:r>
    </w:p>
    <w:p w14:paraId="6BE4100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that explains their situation without shame, jargon, or judgment.</w:t>
      </w:r>
    </w:p>
    <w:p w14:paraId="274720A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BD61B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They see:</w:t>
      </w:r>
    </w:p>
    <w:p w14:paraId="725B8824" w14:textId="77777777" w:rsidR="001E4B42" w:rsidRPr="001E4B42" w:rsidRDefault="001E4B42" w:rsidP="001E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What is stable</w:t>
      </w:r>
    </w:p>
    <w:p w14:paraId="3C82D047" w14:textId="77777777" w:rsidR="001E4B42" w:rsidRPr="001E4B42" w:rsidRDefault="001E4B42" w:rsidP="001E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What is at risk</w:t>
      </w:r>
    </w:p>
    <w:p w14:paraId="017D0FBC" w14:textId="77777777" w:rsidR="001E4B42" w:rsidRPr="001E4B42" w:rsidRDefault="001E4B42" w:rsidP="001E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What timing friction is hurting them</w:t>
      </w:r>
    </w:p>
    <w:p w14:paraId="35D14DE7" w14:textId="77777777" w:rsidR="001E4B42" w:rsidRPr="001E4B42" w:rsidRDefault="001E4B42" w:rsidP="001E4B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What simple shifts will help</w:t>
      </w:r>
    </w:p>
    <w:p w14:paraId="39A6700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23E0E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 lectures.</w:t>
      </w:r>
    </w:p>
    <w:p w14:paraId="1877F88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 “grades.”</w:t>
      </w:r>
    </w:p>
    <w:p w14:paraId="4D8526A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Just comprehension.</w:t>
      </w:r>
    </w:p>
    <w:p w14:paraId="0827F06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3EEAF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Each insight is delivered in the customer’s natural language,</w:t>
      </w:r>
    </w:p>
    <w:p w14:paraId="2BCA265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paced intentionally to avoid overwhelm.</w:t>
      </w:r>
    </w:p>
    <w:p w14:paraId="052D61B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never interrupts, never surprises, never scolds.</w:t>
      </w:r>
    </w:p>
    <w:p w14:paraId="390ABDB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1BEDB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customer feels supported —</w:t>
      </w:r>
    </w:p>
    <w:p w14:paraId="067B6B1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as if a private-banking team has been assigned to them,</w:t>
      </w:r>
    </w:p>
    <w:p w14:paraId="47C7EA2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even though they are an everyday household.</w:t>
      </w:r>
    </w:p>
    <w:p w14:paraId="5B6EDF1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1580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As their situation changes, NGE adapts.</w:t>
      </w:r>
    </w:p>
    <w:p w14:paraId="624B339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If their income is disrupted, the guidance slows down.</w:t>
      </w:r>
    </w:p>
    <w:p w14:paraId="7A06743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If their stability improves, the guidance expands.</w:t>
      </w:r>
    </w:p>
    <w:p w14:paraId="64A5CF8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65A0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most important shift is emotional:</w:t>
      </w:r>
    </w:p>
    <w:p w14:paraId="1C89D54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for the first time, the customer feels they are not alone</w:t>
      </w:r>
    </w:p>
    <w:p w14:paraId="6EC6F65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 navigating financial life.</w:t>
      </w:r>
    </w:p>
    <w:p w14:paraId="61E5CF6F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5F99E6" wp14:editId="5F9FE2A5">
                <wp:extent cx="5943600" cy="1270"/>
                <wp:effectExtent l="0" t="31750" r="0" b="36830"/>
                <wp:docPr id="24142372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EE50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853AF03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Opt-In Architecture &amp; Safety Model</w:t>
      </w:r>
    </w:p>
    <w:p w14:paraId="4D6DF03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A44313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System That Requires Permission, Proves Its Value, and Never Overreaches</w:t>
      </w:r>
    </w:p>
    <w:p w14:paraId="71ADD70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1E874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NGE’s core principle is consent.</w:t>
      </w:r>
    </w:p>
    <w:p w14:paraId="6F37712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Nothing happens without the customer choosing to activate it.</w:t>
      </w:r>
    </w:p>
    <w:p w14:paraId="3CFCA2E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0291E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Once activated, three internal logic states come online:</w:t>
      </w:r>
    </w:p>
    <w:p w14:paraId="54A3E272" w14:textId="77777777" w:rsidR="001E4B42" w:rsidRPr="001E4B42" w:rsidRDefault="001E4B42" w:rsidP="001E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Data Awareness — NGE can “see” the customer’s financial rhythm.</w:t>
      </w:r>
    </w:p>
    <w:p w14:paraId="2E330A9A" w14:textId="77777777" w:rsidR="001E4B42" w:rsidRPr="001E4B42" w:rsidRDefault="001E4B42" w:rsidP="001E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Guidance Logic — NGE can interpret and translate complexity.</w:t>
      </w:r>
    </w:p>
    <w:p w14:paraId="772A91F4" w14:textId="77777777" w:rsidR="001E4B42" w:rsidRPr="001E4B42" w:rsidRDefault="001E4B42" w:rsidP="001E4B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Governance Enforcement — All insights are kept safe, explainable, and compliant.</w:t>
      </w:r>
    </w:p>
    <w:p w14:paraId="372E3FF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57D59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never moves money, never reshuffles payments, and never makes decisions.</w:t>
      </w:r>
    </w:p>
    <w:p w14:paraId="38AA084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interprets.</w:t>
      </w:r>
    </w:p>
    <w:p w14:paraId="6E0C606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customer decides.</w:t>
      </w:r>
    </w:p>
    <w:p w14:paraId="6BDA929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35FEB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All data remains inside the bank’s environment,</w:t>
      </w:r>
    </w:p>
    <w:p w14:paraId="2179D9A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protected by the bank’s own authentication, privacy rules, and regulatory obligations.</w:t>
      </w:r>
    </w:p>
    <w:p w14:paraId="5A9F71F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5226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Opt-in is not a feature.</w:t>
      </w:r>
    </w:p>
    <w:p w14:paraId="3E665A7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is the safety foundation.</w:t>
      </w:r>
    </w:p>
    <w:p w14:paraId="77A91072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C6C8D5" wp14:editId="4C1354A4">
                <wp:extent cx="5943600" cy="1270"/>
                <wp:effectExtent l="0" t="31750" r="0" b="36830"/>
                <wp:docPr id="202693698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CABA2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BE8CC5E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System Architecture</w:t>
      </w:r>
    </w:p>
    <w:p w14:paraId="1CF4FBA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6716C6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Governed Intelligence Layer Living Inside the Institution</w:t>
      </w:r>
    </w:p>
    <w:p w14:paraId="76E1935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DED36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does not replace banking systems.</w:t>
      </w:r>
    </w:p>
    <w:p w14:paraId="6D615CC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overlays them with a comprehension layer that strengthens what already exists.</w:t>
      </w:r>
    </w:p>
    <w:p w14:paraId="4B302A6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D6DC6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operates in six stages:</w:t>
      </w:r>
    </w:p>
    <w:p w14:paraId="7AD1227E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Ingest — Read-only financial signals from the bank’s existing systems.</w:t>
      </w:r>
    </w:p>
    <w:p w14:paraId="442530E3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Interpret — Convert those signals into a coherent picture of stability and timing.</w:t>
      </w:r>
    </w:p>
    <w:p w14:paraId="61D14AB5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Model — Apply governed logic to detect risk, readiness, or opportunity.</w:t>
      </w:r>
    </w:p>
    <w:p w14:paraId="352BDE37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Govern — Validate insight safety through explainable internal rules.</w:t>
      </w:r>
    </w:p>
    <w:p w14:paraId="6EF8C35D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Human Oversight — Escalate sensitive findings to bankers or compliance officers.</w:t>
      </w:r>
    </w:p>
    <w:p w14:paraId="586BA964" w14:textId="77777777" w:rsidR="001E4B42" w:rsidRPr="001E4B42" w:rsidRDefault="001E4B42" w:rsidP="001E4B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Deliver — Convert insights into clear, human-centered guidance for the customer.</w:t>
      </w:r>
    </w:p>
    <w:p w14:paraId="354E3CA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7A2FB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 insight NGE generates must be:</w:t>
      </w:r>
    </w:p>
    <w:p w14:paraId="0B850674" w14:textId="77777777" w:rsidR="001E4B42" w:rsidRPr="001E4B42" w:rsidRDefault="001E4B42" w:rsidP="001E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explainable</w:t>
      </w:r>
    </w:p>
    <w:p w14:paraId="09553F80" w14:textId="77777777" w:rsidR="001E4B42" w:rsidRPr="001E4B42" w:rsidRDefault="001E4B42" w:rsidP="001E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reproducible</w:t>
      </w:r>
    </w:p>
    <w:p w14:paraId="2671BD2F" w14:textId="77777777" w:rsidR="001E4B42" w:rsidRPr="001E4B42" w:rsidRDefault="001E4B42" w:rsidP="001E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audit-ready</w:t>
      </w:r>
    </w:p>
    <w:p w14:paraId="747389F0" w14:textId="77777777" w:rsidR="001E4B42" w:rsidRPr="001E4B42" w:rsidRDefault="001E4B42" w:rsidP="001E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safe for consumers</w:t>
      </w:r>
    </w:p>
    <w:p w14:paraId="0F7FC28A" w14:textId="77777777" w:rsidR="001E4B42" w:rsidRPr="001E4B42" w:rsidRDefault="001E4B42" w:rsidP="001E4B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aligned with institutional governance</w:t>
      </w:r>
    </w:p>
    <w:p w14:paraId="3356CF7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62164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the core value:</w:t>
      </w:r>
    </w:p>
    <w:p w14:paraId="61FE241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 intelligence system that works with the bank, not around it.</w:t>
      </w:r>
    </w:p>
    <w:p w14:paraId="6DBAA4CC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CA2F970" wp14:editId="3347F9B5">
                <wp:extent cx="5943600" cy="1270"/>
                <wp:effectExtent l="0" t="31750" r="0" b="36830"/>
                <wp:docPr id="212772140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31D1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C511348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 — Customer Lifecycle Transformation</w:t>
      </w:r>
    </w:p>
    <w:p w14:paraId="3D5D7DA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AA8154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Three-Year Journey From Overwhelm to Stability to Mobility</w:t>
      </w:r>
    </w:p>
    <w:p w14:paraId="1630518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B5667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stabilizes households gradually, not instantly.</w:t>
      </w:r>
    </w:p>
    <w:p w14:paraId="0829A23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4061B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Month 0: Clarity</w:t>
      </w:r>
    </w:p>
    <w:p w14:paraId="00F22FA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The customer sees their financial life clearly for the first time.</w:t>
      </w:r>
    </w:p>
    <w:p w14:paraId="661B090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Stress drops. Shame fades. Hope returns.</w:t>
      </w:r>
    </w:p>
    <w:p w14:paraId="36358EC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37A0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Month 1: First Wins</w:t>
      </w:r>
    </w:p>
    <w:p w14:paraId="635D438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Small changes — timing adjustments, bill sequencing —</w:t>
      </w:r>
    </w:p>
    <w:p w14:paraId="0BF5260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produce immediate stability.</w:t>
      </w:r>
    </w:p>
    <w:p w14:paraId="56BFCD8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C93B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Month 3: Crisis Avoidance</w:t>
      </w:r>
    </w:p>
    <w:p w14:paraId="09FC1EB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Customers experience fewer emergencies.</w:t>
      </w:r>
    </w:p>
    <w:p w14:paraId="283210C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household begins to trust its own ability to stay afloat.</w:t>
      </w:r>
    </w:p>
    <w:p w14:paraId="23BB00D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1BB0F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Month 6: Stability Curve</w:t>
      </w:r>
    </w:p>
    <w:p w14:paraId="3961A9E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Savings begin accumulating.</w:t>
      </w:r>
    </w:p>
    <w:p w14:paraId="72C10F5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Overdrafts disappear.</w:t>
      </w:r>
    </w:p>
    <w:p w14:paraId="73773EF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Stress responses stabilize.</w:t>
      </w:r>
    </w:p>
    <w:p w14:paraId="40B6B3C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1C192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Year 1: Readiness</w:t>
      </w:r>
    </w:p>
    <w:p w14:paraId="1CFF00E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customer is able to plan ahead</w:t>
      </w:r>
    </w:p>
    <w:p w14:paraId="7DD1ABA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— often for the first time in their adult life.</w:t>
      </w:r>
    </w:p>
    <w:p w14:paraId="6FB2FF6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FE100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Year 3: Identity Shift</w:t>
      </w:r>
    </w:p>
    <w:p w14:paraId="6DB9BA2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household transitions from survival mode</w:t>
      </w:r>
    </w:p>
    <w:p w14:paraId="092658D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to a future-building mindset.</w:t>
      </w:r>
    </w:p>
    <w:p w14:paraId="1F29C85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F805A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not fantasy.</w:t>
      </w:r>
    </w:p>
    <w:p w14:paraId="65FDB32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what happens when comprehension replaces confusion.</w:t>
      </w:r>
    </w:p>
    <w:p w14:paraId="50CED70D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B435B2F" wp14:editId="120E1064">
                <wp:extent cx="5943600" cy="1270"/>
                <wp:effectExtent l="0" t="31750" r="0" b="36830"/>
                <wp:docPr id="8662142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93EC7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A1CFF8A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Case Studies</w:t>
      </w:r>
    </w:p>
    <w:p w14:paraId="3584279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F009F3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Lived Examples of NGE in Action</w:t>
      </w:r>
    </w:p>
    <w:p w14:paraId="78BA824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25815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Case 1: The Overwhelmed Household</w:t>
      </w:r>
    </w:p>
    <w:p w14:paraId="07DFB77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 two-income family living paycheck to paycheck</w:t>
      </w:r>
    </w:p>
    <w:p w14:paraId="2C8DB69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discovers their instability came not from income,</w:t>
      </w:r>
    </w:p>
    <w:p w14:paraId="53A32D8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from timing misalignment.</w:t>
      </w:r>
    </w:p>
    <w:p w14:paraId="3615757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Within three months, crises drop from weekly to nearly zero.</w:t>
      </w:r>
    </w:p>
    <w:p w14:paraId="7049557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6179C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Case 2: The Aspiring Homebuyer</w:t>
      </w:r>
    </w:p>
    <w:p w14:paraId="5E8960D8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 young couple receives year-long preparatory guidance</w:t>
      </w:r>
    </w:p>
    <w:p w14:paraId="575515F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that removes the fear and uncertainty surrounding major financial decisions.</w:t>
      </w:r>
    </w:p>
    <w:p w14:paraId="7639446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01234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Case 3: The Small Business Owner</w:t>
      </w:r>
    </w:p>
    <w:p w14:paraId="5CB3B6D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helps stabilize draw schedules, tax set-asides,</w:t>
      </w:r>
    </w:p>
    <w:p w14:paraId="757ADBC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 xml:space="preserve">and crisis cycles — without ever </w:t>
      </w:r>
      <w:proofErr w:type="spellStart"/>
      <w:r w:rsidRPr="001E4B42">
        <w:rPr>
          <w:rFonts w:ascii="Times New Roman" w:hAnsi="Times New Roman" w:cs="Times New Roman"/>
          <w:kern w:val="0"/>
          <w14:ligatures w14:val="none"/>
        </w:rPr>
        <w:t>steping</w:t>
      </w:r>
      <w:proofErr w:type="spellEnd"/>
      <w:r w:rsidRPr="001E4B42">
        <w:rPr>
          <w:rFonts w:ascii="Times New Roman" w:hAnsi="Times New Roman" w:cs="Times New Roman"/>
          <w:kern w:val="0"/>
          <w14:ligatures w14:val="none"/>
        </w:rPr>
        <w:t xml:space="preserve"> into advisory.</w:t>
      </w:r>
    </w:p>
    <w:p w14:paraId="054D600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46A534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Case 4: The Fixed-Income Retiree</w:t>
      </w:r>
    </w:p>
    <w:p w14:paraId="7E087C2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NGE helps the household pace their expenses,</w:t>
      </w:r>
    </w:p>
    <w:p w14:paraId="268F4C4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reducing anxiety and increasing predictability.</w:t>
      </w:r>
    </w:p>
    <w:p w14:paraId="626DA8C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1304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All four stories share the same pattern:</w:t>
      </w:r>
    </w:p>
    <w:p w14:paraId="76D657B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does not change income; it changes comprehension.</w:t>
      </w:r>
    </w:p>
    <w:p w14:paraId="17F07A6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comprehension changes everything.</w:t>
      </w:r>
    </w:p>
    <w:p w14:paraId="7F94703F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97789C" wp14:editId="0DFADFED">
                <wp:extent cx="5943600" cy="1270"/>
                <wp:effectExtent l="0" t="31750" r="0" b="36830"/>
                <wp:docPr id="19496385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6FF2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CA30EE1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Safety Architecture</w:t>
      </w:r>
    </w:p>
    <w:p w14:paraId="167EC07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A9FF94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Explainability. Integrity. Human Governance.</w:t>
      </w:r>
    </w:p>
    <w:p w14:paraId="6FBE97A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CC8EB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 model inside NGE must be explainable.</w:t>
      </w:r>
    </w:p>
    <w:p w14:paraId="2B8B495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 outcome must be reviewable.</w:t>
      </w:r>
    </w:p>
    <w:p w14:paraId="1988454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Every insight must be traceable.</w:t>
      </w:r>
    </w:p>
    <w:p w14:paraId="1BD665A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06554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system enforces:</w:t>
      </w:r>
    </w:p>
    <w:p w14:paraId="0D01E1E1" w14:textId="77777777" w:rsidR="001E4B42" w:rsidRPr="001E4B42" w:rsidRDefault="001E4B42" w:rsidP="001E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clear input attribution</w:t>
      </w:r>
    </w:p>
    <w:p w14:paraId="1C4335DA" w14:textId="77777777" w:rsidR="001E4B42" w:rsidRPr="001E4B42" w:rsidRDefault="001E4B42" w:rsidP="001E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human checkpointing</w:t>
      </w:r>
    </w:p>
    <w:p w14:paraId="5975C01D" w14:textId="77777777" w:rsidR="001E4B42" w:rsidRPr="001E4B42" w:rsidRDefault="001E4B42" w:rsidP="001E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structured escalation</w:t>
      </w:r>
    </w:p>
    <w:p w14:paraId="15580329" w14:textId="77777777" w:rsidR="001E4B42" w:rsidRPr="001E4B42" w:rsidRDefault="001E4B42" w:rsidP="001E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model transparency</w:t>
      </w:r>
    </w:p>
    <w:p w14:paraId="6C7E0193" w14:textId="77777777" w:rsidR="001E4B42" w:rsidRPr="001E4B42" w:rsidRDefault="001E4B42" w:rsidP="001E4B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non-interference with customer autonomy</w:t>
      </w:r>
    </w:p>
    <w:p w14:paraId="390F61C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2624F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is the opposite of a “black box.”</w:t>
      </w:r>
    </w:p>
    <w:p w14:paraId="3865219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is a governed intelligence layer designed to earn the trust of regulators,</w:t>
      </w:r>
    </w:p>
    <w:p w14:paraId="1AC6CCD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risk committees, and customers simultaneously.</w:t>
      </w:r>
    </w:p>
    <w:p w14:paraId="57AC266C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6C6D461C" wp14:editId="37279729">
                <wp:extent cx="5943600" cy="1270"/>
                <wp:effectExtent l="0" t="31750" r="0" b="36830"/>
                <wp:docPr id="67659019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D030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4AD56E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Institutional Benefits &amp; Strategic Value</w:t>
      </w:r>
    </w:p>
    <w:p w14:paraId="0BEA886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805833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Bank Becomes Safer, Stronger, and More Predictable</w:t>
      </w:r>
    </w:p>
    <w:p w14:paraId="39C4798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1762460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When customers stabilize, institutions stabilize.</w:t>
      </w:r>
    </w:p>
    <w:p w14:paraId="6C5E60E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B8323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reduces:</w:t>
      </w:r>
    </w:p>
    <w:p w14:paraId="646B5FF0" w14:textId="77777777" w:rsidR="001E4B42" w:rsidRPr="001E4B42" w:rsidRDefault="001E4B42" w:rsidP="001E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delinquency</w:t>
      </w:r>
    </w:p>
    <w:p w14:paraId="064C730D" w14:textId="77777777" w:rsidR="001E4B42" w:rsidRPr="001E4B42" w:rsidRDefault="001E4B42" w:rsidP="001E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loss events</w:t>
      </w:r>
    </w:p>
    <w:p w14:paraId="3DE66CAD" w14:textId="77777777" w:rsidR="001E4B42" w:rsidRPr="001E4B42" w:rsidRDefault="001E4B42" w:rsidP="001E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operational strain</w:t>
      </w:r>
    </w:p>
    <w:p w14:paraId="4BE3F01B" w14:textId="77777777" w:rsidR="001E4B42" w:rsidRPr="001E4B42" w:rsidRDefault="001E4B42" w:rsidP="001E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complaint volume</w:t>
      </w:r>
    </w:p>
    <w:p w14:paraId="027F0BB0" w14:textId="77777777" w:rsidR="001E4B42" w:rsidRPr="001E4B42" w:rsidRDefault="001E4B42" w:rsidP="001E4B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regulatory noise</w:t>
      </w:r>
    </w:p>
    <w:p w14:paraId="5EF0042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DD16C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increases:</w:t>
      </w:r>
    </w:p>
    <w:p w14:paraId="14BEC3E1" w14:textId="77777777" w:rsidR="001E4B42" w:rsidRPr="001E4B42" w:rsidRDefault="001E4B42" w:rsidP="001E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depositor stability</w:t>
      </w:r>
    </w:p>
    <w:p w14:paraId="756D5970" w14:textId="77777777" w:rsidR="001E4B42" w:rsidRPr="001E4B42" w:rsidRDefault="001E4B42" w:rsidP="001E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product readiness</w:t>
      </w:r>
    </w:p>
    <w:p w14:paraId="7F0D218F" w14:textId="77777777" w:rsidR="001E4B42" w:rsidRPr="001E4B42" w:rsidRDefault="001E4B42" w:rsidP="001E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long-term engagement</w:t>
      </w:r>
    </w:p>
    <w:p w14:paraId="35CD5F2A" w14:textId="77777777" w:rsidR="001E4B42" w:rsidRPr="001E4B42" w:rsidRDefault="001E4B42" w:rsidP="001E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trust</w:t>
      </w:r>
    </w:p>
    <w:p w14:paraId="22C89D9C" w14:textId="77777777" w:rsidR="001E4B42" w:rsidRPr="001E4B42" w:rsidRDefault="001E4B42" w:rsidP="001E4B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community alignment</w:t>
      </w:r>
    </w:p>
    <w:p w14:paraId="05532AD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A014C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Banks are not being asked to jump into “AI”.</w:t>
      </w:r>
    </w:p>
    <w:p w14:paraId="324B2FB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They are being asked to adopt a stability engine</w:t>
      </w:r>
    </w:p>
    <w:p w14:paraId="0971D27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that helps them operate more safely,</w:t>
      </w:r>
    </w:p>
    <w:p w14:paraId="6EA3593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more predictably,</w:t>
      </w:r>
    </w:p>
    <w:p w14:paraId="0BA3AD1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more humanely.</w:t>
      </w:r>
    </w:p>
    <w:p w14:paraId="21331D4D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4DEC475" wp14:editId="712377B2">
                <wp:extent cx="5943600" cy="1270"/>
                <wp:effectExtent l="0" t="31750" r="0" b="36830"/>
                <wp:docPr id="21239949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0F60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0F7C852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Integration Blueprint</w:t>
      </w:r>
    </w:p>
    <w:p w14:paraId="7CCCD83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8F9B6F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NGE Enters a Bank Without Disruption</w:t>
      </w:r>
    </w:p>
    <w:p w14:paraId="754AC8E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0A9FC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Integration occurs in four phases:</w:t>
      </w:r>
    </w:p>
    <w:p w14:paraId="1FA1AA22" w14:textId="77777777" w:rsidR="001E4B42" w:rsidRPr="001E4B42" w:rsidRDefault="001E4B42" w:rsidP="001E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Read-Only Signal Mapping</w:t>
      </w:r>
    </w:p>
    <w:p w14:paraId="18089D57" w14:textId="77777777" w:rsidR="001E4B42" w:rsidRPr="001E4B42" w:rsidRDefault="001E4B42" w:rsidP="001E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Ingestion Calibration</w:t>
      </w:r>
    </w:p>
    <w:p w14:paraId="1D88D4EB" w14:textId="77777777" w:rsidR="001E4B42" w:rsidRPr="001E4B42" w:rsidRDefault="001E4B42" w:rsidP="001E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Governance Alignment</w:t>
      </w:r>
    </w:p>
    <w:p w14:paraId="255D0BB2" w14:textId="77777777" w:rsidR="001E4B42" w:rsidRPr="001E4B42" w:rsidRDefault="001E4B42" w:rsidP="001E4B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Go-Live With Institutional Oversight</w:t>
      </w:r>
    </w:p>
    <w:p w14:paraId="7D967AB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EE8A2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bank retains:</w:t>
      </w:r>
    </w:p>
    <w:p w14:paraId="2A370BE8" w14:textId="77777777" w:rsidR="001E4B42" w:rsidRPr="001E4B42" w:rsidRDefault="001E4B42" w:rsidP="001E4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full data control</w:t>
      </w:r>
    </w:p>
    <w:p w14:paraId="1CD081EC" w14:textId="77777777" w:rsidR="001E4B42" w:rsidRPr="001E4B42" w:rsidRDefault="001E4B42" w:rsidP="001E4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full privacy authority</w:t>
      </w:r>
    </w:p>
    <w:p w14:paraId="06150EE2" w14:textId="77777777" w:rsidR="001E4B42" w:rsidRPr="001E4B42" w:rsidRDefault="001E4B42" w:rsidP="001E4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full regulatory sovereignty</w:t>
      </w:r>
    </w:p>
    <w:p w14:paraId="70E8A6E6" w14:textId="77777777" w:rsidR="001E4B42" w:rsidRPr="001E4B42" w:rsidRDefault="001E4B42" w:rsidP="001E4B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full permission structure</w:t>
      </w:r>
    </w:p>
    <w:p w14:paraId="2857CB9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2AAB2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simply lives inside the institution’s existing environment</w:t>
      </w:r>
    </w:p>
    <w:p w14:paraId="3EF42F8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like an internal intelligence wing —</w:t>
      </w:r>
    </w:p>
    <w:p w14:paraId="38D0821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a vendor, not a risk, not a replacement.</w:t>
      </w:r>
    </w:p>
    <w:p w14:paraId="321BBF11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8B3D488" wp14:editId="25ED62C3">
                <wp:extent cx="5943600" cy="1270"/>
                <wp:effectExtent l="0" t="31750" r="0" b="36830"/>
                <wp:docPr id="175880009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996E3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7DBBAD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Executive FAQ</w:t>
      </w:r>
    </w:p>
    <w:p w14:paraId="0B95C72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5B47B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Direct Answers to the Questions Every Bank Will Ask</w:t>
      </w:r>
    </w:p>
    <w:p w14:paraId="51E9849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0474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Does NGE make credit decisions?</w:t>
      </w:r>
    </w:p>
    <w:p w14:paraId="680B785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No.</w:t>
      </w:r>
    </w:p>
    <w:p w14:paraId="1B154E2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63AA6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Does NGE move money?</w:t>
      </w:r>
    </w:p>
    <w:p w14:paraId="598DC7E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No.</w:t>
      </w:r>
    </w:p>
    <w:p w14:paraId="2F3BAF0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B5A663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Is NGE advisory?</w:t>
      </w:r>
    </w:p>
    <w:p w14:paraId="16BCE27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 — it provides governed interpretation, not advice.</w:t>
      </w:r>
    </w:p>
    <w:p w14:paraId="674868B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E5EF86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Is this safe for regulators?</w:t>
      </w:r>
    </w:p>
    <w:p w14:paraId="1322C69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Yes — NGE was built from day one to be transparent, explainable,</w:t>
      </w:r>
    </w:p>
    <w:p w14:paraId="382A543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fully compatible with regulatory examination.</w:t>
      </w:r>
    </w:p>
    <w:p w14:paraId="4AECCFD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EF38F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Does this replace human bankers?</w:t>
      </w:r>
    </w:p>
    <w:p w14:paraId="696A045F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Absolutely not — NGE strengthens bankers by giving them</w:t>
      </w:r>
    </w:p>
    <w:p w14:paraId="23368ED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structured insights they never had access to before.</w:t>
      </w:r>
    </w:p>
    <w:p w14:paraId="7F12E89B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F2A856" wp14:editId="5E30A862">
                <wp:extent cx="5943600" cy="1270"/>
                <wp:effectExtent l="0" t="31750" r="0" b="36830"/>
                <wp:docPr id="14315853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9AD4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7270FB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Closing Statement</w:t>
      </w:r>
    </w:p>
    <w:p w14:paraId="28650B9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AD22F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Future of Banking is Governed Intelligence Paired With Human Judgment</w:t>
      </w:r>
    </w:p>
    <w:p w14:paraId="4DDE3A9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7B048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is not a technology product.</w:t>
      </w:r>
    </w:p>
    <w:p w14:paraId="4768AB8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It is not a budgeting app.</w:t>
      </w:r>
    </w:p>
    <w:p w14:paraId="1589D5C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lastRenderedPageBreak/>
        <w:t>It is not a consumer tool.</w:t>
      </w:r>
    </w:p>
    <w:p w14:paraId="63DBFF4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DE010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is a stabilization system —</w:t>
      </w:r>
    </w:p>
    <w:p w14:paraId="24DAD53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one that restores clarity for customers</w:t>
      </w:r>
    </w:p>
    <w:p w14:paraId="7A319C9A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and predictability for institutions.</w:t>
      </w:r>
    </w:p>
    <w:p w14:paraId="5C51BE0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F4C72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When comprehension improves,</w:t>
      </w:r>
    </w:p>
    <w:p w14:paraId="3789C3A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outcomes improve.</w:t>
      </w:r>
    </w:p>
    <w:p w14:paraId="3B23508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When outcomes improve,</w:t>
      </w:r>
    </w:p>
    <w:p w14:paraId="54D6399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trust returns.</w:t>
      </w:r>
    </w:p>
    <w:p w14:paraId="396C462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CEA8B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This is the future of modern banking:</w:t>
      </w:r>
    </w:p>
    <w:p w14:paraId="154E80D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automation,</w:t>
      </w:r>
    </w:p>
    <w:p w14:paraId="7FB136E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not replacement,</w:t>
      </w:r>
    </w:p>
    <w:p w14:paraId="4C943FB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but governed intelligence with a human heart.</w:t>
      </w:r>
    </w:p>
    <w:p w14:paraId="6E5D3CC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F25ED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NGE is ready.</w:t>
      </w:r>
    </w:p>
    <w:p w14:paraId="322D13D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The institution only needs to decide</w:t>
      </w:r>
    </w:p>
    <w:p w14:paraId="065E8EE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if it’s ready to lead the next era of financial stability.</w:t>
      </w:r>
    </w:p>
    <w:p w14:paraId="749DC494" w14:textId="77777777" w:rsidR="001E4B42" w:rsidRPr="001E4B42" w:rsidRDefault="001E4B42" w:rsidP="001E4B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4B4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BB899D6" wp14:editId="43F25F3D">
                <wp:extent cx="5943600" cy="1270"/>
                <wp:effectExtent l="0" t="33020" r="0" b="38100"/>
                <wp:docPr id="24444570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D4B8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38B6197" w14:textId="77777777" w:rsidR="001E4B42" w:rsidRPr="001E4B42" w:rsidRDefault="001E4B42" w:rsidP="001E4B4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E4B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Full Manuscript Complete</w:t>
      </w:r>
    </w:p>
    <w:p w14:paraId="752BD96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407F24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If you’d like:</w:t>
      </w:r>
    </w:p>
    <w:p w14:paraId="7B5A546D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65DD5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A formatted Word version</w:t>
      </w:r>
    </w:p>
    <w:p w14:paraId="05E8791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Section title pages</w:t>
      </w:r>
    </w:p>
    <w:p w14:paraId="427958B1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Cover page</w:t>
      </w:r>
    </w:p>
    <w:p w14:paraId="444C5E22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Appendices A–J</w:t>
      </w:r>
    </w:p>
    <w:p w14:paraId="40C4246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A one-page invitation letter for Keith</w:t>
      </w:r>
    </w:p>
    <w:p w14:paraId="3FB56C65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Apple Color Emoji" w:hAnsi="Apple Color Emoji" w:cs="Apple Color Emoji"/>
          <w:kern w:val="0"/>
          <w14:ligatures w14:val="none"/>
        </w:rPr>
        <w:t>✅</w:t>
      </w:r>
      <w:r w:rsidRPr="001E4B42">
        <w:rPr>
          <w:rFonts w:ascii="Times New Roman" w:hAnsi="Times New Roman" w:cs="Times New Roman"/>
          <w:kern w:val="0"/>
          <w14:ligatures w14:val="none"/>
        </w:rPr>
        <w:t xml:space="preserve"> The production-ready deliverable bundle</w:t>
      </w:r>
    </w:p>
    <w:p w14:paraId="2E0C2487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E20D9C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Just tell me:</w:t>
      </w:r>
    </w:p>
    <w:p w14:paraId="5530E6D9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14F01E" w14:textId="77777777" w:rsidR="001E4B42" w:rsidRPr="001E4B42" w:rsidRDefault="001E4B42" w:rsidP="001E4B4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E4B42">
        <w:rPr>
          <w:rFonts w:ascii="Times New Roman" w:hAnsi="Times New Roman" w:cs="Times New Roman"/>
          <w:kern w:val="0"/>
          <w14:ligatures w14:val="none"/>
        </w:rPr>
        <w:t>“Prepare the production bundle.”</w:t>
      </w:r>
    </w:p>
    <w:p w14:paraId="5849F0FB" w14:textId="77777777" w:rsidR="001E4B42" w:rsidRDefault="001E4B42"/>
    <w:sectPr w:rsidR="001E4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825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95F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9F51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E57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D37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B4E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A936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E03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F50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391459">
    <w:abstractNumId w:val="6"/>
  </w:num>
  <w:num w:numId="2" w16cid:durableId="1932738132">
    <w:abstractNumId w:val="0"/>
  </w:num>
  <w:num w:numId="3" w16cid:durableId="80177366">
    <w:abstractNumId w:val="5"/>
  </w:num>
  <w:num w:numId="4" w16cid:durableId="615794258">
    <w:abstractNumId w:val="2"/>
  </w:num>
  <w:num w:numId="5" w16cid:durableId="1114133651">
    <w:abstractNumId w:val="8"/>
  </w:num>
  <w:num w:numId="6" w16cid:durableId="793789133">
    <w:abstractNumId w:val="3"/>
  </w:num>
  <w:num w:numId="7" w16cid:durableId="304622378">
    <w:abstractNumId w:val="7"/>
  </w:num>
  <w:num w:numId="8" w16cid:durableId="492454071">
    <w:abstractNumId w:val="1"/>
  </w:num>
  <w:num w:numId="9" w16cid:durableId="16904476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42"/>
    <w:rsid w:val="001E4B42"/>
    <w:rsid w:val="006B1A15"/>
    <w:rsid w:val="00DB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905F75"/>
  <w15:chartTrackingRefBased/>
  <w15:docId w15:val="{A5F230BA-DF04-9341-B860-6782EFF3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4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B4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E4B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E4B42"/>
  </w:style>
  <w:style w:type="character" w:customStyle="1" w:styleId="s2">
    <w:name w:val="s2"/>
    <w:basedOn w:val="DefaultParagraphFont"/>
    <w:rsid w:val="001E4B42"/>
  </w:style>
  <w:style w:type="paragraph" w:customStyle="1" w:styleId="p2">
    <w:name w:val="p2"/>
    <w:basedOn w:val="Normal"/>
    <w:rsid w:val="001E4B4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1E4B42"/>
  </w:style>
  <w:style w:type="character" w:customStyle="1" w:styleId="s4">
    <w:name w:val="s4"/>
    <w:basedOn w:val="DefaultParagraphFont"/>
    <w:rsid w:val="001E4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1503</Words>
  <Characters>8569</Characters>
  <Application>Microsoft Office Word</Application>
  <DocSecurity>0</DocSecurity>
  <Lines>71</Lines>
  <Paragraphs>20</Paragraphs>
  <ScaleCrop>false</ScaleCrop>
  <Company/>
  <LinksUpToDate>false</LinksUpToDate>
  <CharactersWithSpaces>10052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aneal@turnerseminary.org</dc:creator>
  <cp:keywords/>
  <dc:description/>
  <cp:lastModifiedBy>aneal@turnerseminary.org</cp:lastModifiedBy>
  <cp:revision>2</cp:revision>
  <dcterms:created xsi:type="dcterms:W3CDTF">2025-11-28T02:06:00Z</dcterms:created>
  <dcterms:modified xsi:type="dcterms:W3CDTF">2025-11-28T02:06:00Z</dcterms:modified>
</cp:coreProperties>
</file>