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430C" w14:textId="77777777" w:rsidR="00B96BBE" w:rsidRPr="00B96BBE" w:rsidRDefault="00B96BBE" w:rsidP="00B96BBE">
      <w:pPr>
        <w:rPr>
          <w:b/>
          <w:bCs/>
        </w:rPr>
      </w:pPr>
      <w:r w:rsidRPr="00B96BBE">
        <w:rPr>
          <w:rFonts w:ascii="Segoe UI Emoji" w:hAnsi="Segoe UI Emoji" w:cs="Segoe UI Emoji"/>
          <w:b/>
          <w:bCs/>
        </w:rPr>
        <w:t>✅</w:t>
      </w:r>
      <w:r w:rsidRPr="00B96BBE">
        <w:rPr>
          <w:b/>
          <w:bCs/>
        </w:rPr>
        <w:t xml:space="preserve"> MASTER ARCHITECTURE — CHUNK 8 (TEXT ONLY)</w:t>
      </w:r>
    </w:p>
    <w:p w14:paraId="7BAC04C3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SECTION 9 — NGE SYSTEM (THE RETAIL INTELLIGENCE LAYER)</w:t>
      </w:r>
    </w:p>
    <w:p w14:paraId="113FB224" w14:textId="77777777" w:rsidR="00B96BBE" w:rsidRPr="00B96BBE" w:rsidRDefault="00B96BBE" w:rsidP="00B96BBE">
      <w:r w:rsidRPr="00B96BBE">
        <w:rPr>
          <w:b/>
          <w:bCs/>
        </w:rPr>
        <w:t>Hybrid Neutral Voice — Hybrid Polished Refinement</w:t>
      </w:r>
      <w:r w:rsidRPr="00B96BBE">
        <w:br/>
        <w:t xml:space="preserve">This is the section that explains how the retail-facing system works inside a bank and what the consumer </w:t>
      </w:r>
      <w:proofErr w:type="gramStart"/>
      <w:r w:rsidRPr="00B96BBE">
        <w:t>actually experiences</w:t>
      </w:r>
      <w:proofErr w:type="gramEnd"/>
      <w:r w:rsidRPr="00B96BBE">
        <w:t>.</w:t>
      </w:r>
      <w:r w:rsidRPr="00B96BBE">
        <w:br/>
        <w:t>It is the “public surface” of the architecture.</w:t>
      </w:r>
    </w:p>
    <w:p w14:paraId="53A1C7F3" w14:textId="77777777" w:rsidR="00B96BBE" w:rsidRPr="00B96BBE" w:rsidRDefault="00B96BBE" w:rsidP="00B96BBE">
      <w:r w:rsidRPr="00B96BBE">
        <w:pict w14:anchorId="3049DAFE">
          <v:rect id="_x0000_i1098" style="width:0;height:1.5pt" o:hralign="center" o:hrstd="t" o:hr="t" fillcolor="#a0a0a0" stroked="f"/>
        </w:pict>
      </w:r>
    </w:p>
    <w:p w14:paraId="008089F3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SECTION 9 — NGE SYSTEM (RETAIL INTELLIGENCE LAYER)</w:t>
      </w:r>
    </w:p>
    <w:p w14:paraId="5E38EC7E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  <w:i/>
          <w:iCs/>
        </w:rPr>
        <w:t>Nexus Global Exchange (NGE)</w:t>
      </w:r>
    </w:p>
    <w:p w14:paraId="48D586F9" w14:textId="77777777" w:rsidR="00B96BBE" w:rsidRPr="00B96BBE" w:rsidRDefault="00B96BBE" w:rsidP="00B96BBE">
      <w:r w:rsidRPr="00B96BBE">
        <w:t>NGE is the consumer-facing intelligence layer of Eden Crown Systems.</w:t>
      </w:r>
      <w:r w:rsidRPr="00B96BBE">
        <w:br/>
        <w:t>It brings clarity, stability, and financial pacing to everyday consumers through institution-governed intelligence embedded directly inside the bank’s existing experience.</w:t>
      </w:r>
    </w:p>
    <w:p w14:paraId="42A7E4A9" w14:textId="77777777" w:rsidR="00B96BBE" w:rsidRPr="00B96BBE" w:rsidRDefault="00B96BBE" w:rsidP="00B96BBE">
      <w:r w:rsidRPr="00B96BBE">
        <w:t>It is not a budgeting tool, a predictive model, or an AI chatbot.</w:t>
      </w:r>
      <w:r w:rsidRPr="00B96BBE">
        <w:br/>
        <w:t xml:space="preserve">It is an </w:t>
      </w:r>
      <w:r w:rsidRPr="00B96BBE">
        <w:rPr>
          <w:b/>
          <w:bCs/>
        </w:rPr>
        <w:t>interpretive support system</w:t>
      </w:r>
      <w:r w:rsidRPr="00B96BBE">
        <w:t xml:space="preserve"> designed to reduce financial volatility and increase long-term upward mobility.</w:t>
      </w:r>
    </w:p>
    <w:p w14:paraId="3DFBF7F1" w14:textId="77777777" w:rsidR="00B96BBE" w:rsidRPr="00B96BBE" w:rsidRDefault="00B96BBE" w:rsidP="00B96BBE">
      <w:r w:rsidRPr="00B96BBE">
        <w:t xml:space="preserve">NGE operates within the bank’s environment as an </w:t>
      </w:r>
      <w:r w:rsidRPr="00B96BBE">
        <w:rPr>
          <w:b/>
          <w:bCs/>
        </w:rPr>
        <w:t>insight dashboard</w:t>
      </w:r>
      <w:r w:rsidRPr="00B96BBE">
        <w:t xml:space="preserve"> and </w:t>
      </w:r>
      <w:r w:rsidRPr="00B96BBE">
        <w:rPr>
          <w:b/>
          <w:bCs/>
        </w:rPr>
        <w:t>guided stabilization layer</w:t>
      </w:r>
      <w:r w:rsidRPr="00B96BBE">
        <w:t>, providing consumers with the structure and timing required to achieve financial resilience.</w:t>
      </w:r>
    </w:p>
    <w:p w14:paraId="0663BC82" w14:textId="77777777" w:rsidR="00B96BBE" w:rsidRPr="00B96BBE" w:rsidRDefault="00B96BBE" w:rsidP="00B96BBE">
      <w:r w:rsidRPr="00B96BBE">
        <w:pict w14:anchorId="1C6321E2">
          <v:rect id="_x0000_i1099" style="width:0;height:1.5pt" o:hralign="center" o:hrstd="t" o:hr="t" fillcolor="#a0a0a0" stroked="f"/>
        </w:pict>
      </w:r>
    </w:p>
    <w:p w14:paraId="3B43868B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9.1 Purpose of NGE</w:t>
      </w:r>
    </w:p>
    <w:p w14:paraId="288D48A1" w14:textId="77777777" w:rsidR="00B96BBE" w:rsidRPr="00B96BBE" w:rsidRDefault="00B96BBE" w:rsidP="00B96BBE">
      <w:r w:rsidRPr="00B96BBE">
        <w:t>NGE solves three systemic issues:</w:t>
      </w:r>
    </w:p>
    <w:p w14:paraId="4F2822ED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Consumers lack structured financial pacing.</w:t>
      </w:r>
      <w:r w:rsidRPr="00B96BBE">
        <w:br/>
        <w:t>Most financial struggles stem from timing, not income.</w:t>
      </w:r>
    </w:p>
    <w:p w14:paraId="51D0C127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Banks cannot see behavioral risk early enough.</w:t>
      </w:r>
      <w:r w:rsidRPr="00B96BBE">
        <w:br/>
        <w:t>Transaction data is insufficient without context.</w:t>
      </w:r>
    </w:p>
    <w:p w14:paraId="508ED3F4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Households have no continuity of financial intelligence.</w:t>
      </w:r>
      <w:r w:rsidRPr="00B96BBE">
        <w:br/>
        <w:t>Each life event resets progress.</w:t>
      </w:r>
    </w:p>
    <w:p w14:paraId="126608DE" w14:textId="77777777" w:rsidR="00B96BBE" w:rsidRPr="00B96BBE" w:rsidRDefault="00B96BBE" w:rsidP="00B96BBE">
      <w:r w:rsidRPr="00B96BBE">
        <w:lastRenderedPageBreak/>
        <w:t>NGE provides:</w:t>
      </w:r>
    </w:p>
    <w:p w14:paraId="6F6EDC3A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t>stabilization pathways</w:t>
      </w:r>
    </w:p>
    <w:p w14:paraId="0B038406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t>interpretive financial signals</w:t>
      </w:r>
    </w:p>
    <w:p w14:paraId="20ECA3D6" w14:textId="77777777" w:rsidR="00B96BBE" w:rsidRPr="00B96BBE" w:rsidRDefault="00B96BBE" w:rsidP="00B96BBE">
      <w:pPr>
        <w:numPr>
          <w:ilvl w:val="0"/>
          <w:numId w:val="2"/>
        </w:numPr>
      </w:pPr>
      <w:proofErr w:type="gramStart"/>
      <w:r w:rsidRPr="00B96BBE">
        <w:t>behavior</w:t>
      </w:r>
      <w:proofErr w:type="gramEnd"/>
      <w:r w:rsidRPr="00B96BBE">
        <w:t>-informed guidance</w:t>
      </w:r>
    </w:p>
    <w:p w14:paraId="3156116D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t>timing assistance</w:t>
      </w:r>
    </w:p>
    <w:p w14:paraId="4DE73D6A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t>early risk detection</w:t>
      </w:r>
    </w:p>
    <w:p w14:paraId="3B2BFBE7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t>household mobility roadmaps</w:t>
      </w:r>
    </w:p>
    <w:p w14:paraId="216B9214" w14:textId="77777777" w:rsidR="00B96BBE" w:rsidRPr="00B96BBE" w:rsidRDefault="00B96BBE" w:rsidP="00B96BBE">
      <w:r w:rsidRPr="00B96BBE">
        <w:t>It becomes the “missing structure” in modern financial life.</w:t>
      </w:r>
    </w:p>
    <w:p w14:paraId="36CFD5D8" w14:textId="77777777" w:rsidR="00B96BBE" w:rsidRPr="00B96BBE" w:rsidRDefault="00B96BBE" w:rsidP="00B96BBE">
      <w:r w:rsidRPr="00B96BBE">
        <w:pict w14:anchorId="2217AC40">
          <v:rect id="_x0000_i1100" style="width:0;height:1.5pt" o:hralign="center" o:hrstd="t" o:hr="t" fillcolor="#a0a0a0" stroked="f"/>
        </w:pict>
      </w:r>
    </w:p>
    <w:p w14:paraId="5E4B8B5F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9.2 How NGE Appears Inside the Bank Portal</w:t>
      </w:r>
    </w:p>
    <w:p w14:paraId="132E956E" w14:textId="77777777" w:rsidR="00B96BBE" w:rsidRPr="00B96BBE" w:rsidRDefault="00B96BBE" w:rsidP="00B96BBE">
      <w:r w:rsidRPr="00B96BBE">
        <w:t>To the consumer, NGE shows up as:</w:t>
      </w:r>
    </w:p>
    <w:p w14:paraId="7D274F3C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t>a tab labeled “Financial Insights”</w:t>
      </w:r>
    </w:p>
    <w:p w14:paraId="6817AC6D" w14:textId="77777777" w:rsidR="00B96BBE" w:rsidRPr="00B96BBE" w:rsidRDefault="00B96BBE" w:rsidP="00B96BBE">
      <w:pPr>
        <w:numPr>
          <w:ilvl w:val="0"/>
          <w:numId w:val="3"/>
        </w:numPr>
      </w:pPr>
      <w:proofErr w:type="gramStart"/>
      <w:r w:rsidRPr="00B96BBE">
        <w:t>a dashboard</w:t>
      </w:r>
      <w:proofErr w:type="gramEnd"/>
      <w:r w:rsidRPr="00B96BBE">
        <w:t xml:space="preserve"> panel</w:t>
      </w:r>
    </w:p>
    <w:p w14:paraId="6F3EC6B5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t>a stability gauge</w:t>
      </w:r>
    </w:p>
    <w:p w14:paraId="565A0A49" w14:textId="77777777" w:rsidR="00B96BBE" w:rsidRPr="00B96BBE" w:rsidRDefault="00B96BBE" w:rsidP="00B96BBE">
      <w:pPr>
        <w:numPr>
          <w:ilvl w:val="0"/>
          <w:numId w:val="3"/>
        </w:numPr>
      </w:pPr>
      <w:proofErr w:type="gramStart"/>
      <w:r w:rsidRPr="00B96BBE">
        <w:t>pacing</w:t>
      </w:r>
      <w:proofErr w:type="gramEnd"/>
      <w:r w:rsidRPr="00B96BBE">
        <w:t xml:space="preserve"> recommendations</w:t>
      </w:r>
    </w:p>
    <w:p w14:paraId="57496829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t>monthly clarity report</w:t>
      </w:r>
    </w:p>
    <w:p w14:paraId="362DDE56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t>opportunity markers</w:t>
      </w:r>
    </w:p>
    <w:p w14:paraId="18B7633C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t>risk warnings</w:t>
      </w:r>
    </w:p>
    <w:p w14:paraId="4E66AE0B" w14:textId="77777777" w:rsidR="00B96BBE" w:rsidRPr="00B96BBE" w:rsidRDefault="00B96BBE" w:rsidP="00B96BBE">
      <w:pPr>
        <w:numPr>
          <w:ilvl w:val="0"/>
          <w:numId w:val="3"/>
        </w:numPr>
      </w:pPr>
      <w:proofErr w:type="gramStart"/>
      <w:r w:rsidRPr="00B96BBE">
        <w:t>timing</w:t>
      </w:r>
      <w:proofErr w:type="gramEnd"/>
      <w:r w:rsidRPr="00B96BBE">
        <w:t xml:space="preserve"> suggestions</w:t>
      </w:r>
    </w:p>
    <w:p w14:paraId="542FAD24" w14:textId="77777777" w:rsidR="00B96BBE" w:rsidRPr="00B96BBE" w:rsidRDefault="00B96BBE" w:rsidP="00B96BBE">
      <w:r w:rsidRPr="00B96BBE">
        <w:t xml:space="preserve">All of these appear </w:t>
      </w:r>
      <w:r w:rsidRPr="00B96BBE">
        <w:rPr>
          <w:i/>
          <w:iCs/>
        </w:rPr>
        <w:t>inside</w:t>
      </w:r>
      <w:r w:rsidRPr="00B96BBE">
        <w:t xml:space="preserve"> the bank’s own website or app.</w:t>
      </w:r>
    </w:p>
    <w:p w14:paraId="4412336A" w14:textId="77777777" w:rsidR="00B96BBE" w:rsidRPr="00B96BBE" w:rsidRDefault="00B96BBE" w:rsidP="00B96BBE">
      <w:r w:rsidRPr="00B96BBE">
        <w:t>There is:</w:t>
      </w:r>
    </w:p>
    <w:p w14:paraId="094B5496" w14:textId="77777777" w:rsidR="00B96BBE" w:rsidRPr="00B96BBE" w:rsidRDefault="00B96BBE" w:rsidP="00B96BBE">
      <w:pPr>
        <w:numPr>
          <w:ilvl w:val="0"/>
          <w:numId w:val="4"/>
        </w:numPr>
      </w:pPr>
      <w:proofErr w:type="gramStart"/>
      <w:r w:rsidRPr="00B96BBE">
        <w:t>no</w:t>
      </w:r>
      <w:proofErr w:type="gramEnd"/>
      <w:r w:rsidRPr="00B96BBE">
        <w:t xml:space="preserve"> new login</w:t>
      </w:r>
    </w:p>
    <w:p w14:paraId="29F8A143" w14:textId="77777777" w:rsidR="00B96BBE" w:rsidRPr="00B96BBE" w:rsidRDefault="00B96BBE" w:rsidP="00B96BBE">
      <w:pPr>
        <w:numPr>
          <w:ilvl w:val="0"/>
          <w:numId w:val="4"/>
        </w:numPr>
      </w:pPr>
      <w:r w:rsidRPr="00B96BBE">
        <w:t>no external app</w:t>
      </w:r>
    </w:p>
    <w:p w14:paraId="424F459B" w14:textId="77777777" w:rsidR="00B96BBE" w:rsidRPr="00B96BBE" w:rsidRDefault="00B96BBE" w:rsidP="00B96BBE">
      <w:pPr>
        <w:numPr>
          <w:ilvl w:val="0"/>
          <w:numId w:val="4"/>
        </w:numPr>
      </w:pPr>
      <w:r w:rsidRPr="00B96BBE">
        <w:t>no redirect</w:t>
      </w:r>
    </w:p>
    <w:p w14:paraId="762E22F9" w14:textId="77777777" w:rsidR="00B96BBE" w:rsidRPr="00B96BBE" w:rsidRDefault="00B96BBE" w:rsidP="00B96BBE">
      <w:pPr>
        <w:numPr>
          <w:ilvl w:val="0"/>
          <w:numId w:val="4"/>
        </w:numPr>
      </w:pPr>
      <w:proofErr w:type="gramStart"/>
      <w:r w:rsidRPr="00B96BBE">
        <w:lastRenderedPageBreak/>
        <w:t>no</w:t>
      </w:r>
      <w:proofErr w:type="gramEnd"/>
      <w:r w:rsidRPr="00B96BBE">
        <w:t xml:space="preserve"> separate brand</w:t>
      </w:r>
    </w:p>
    <w:p w14:paraId="6300983A" w14:textId="77777777" w:rsidR="00B96BBE" w:rsidRPr="00B96BBE" w:rsidRDefault="00B96BBE" w:rsidP="00B96BBE">
      <w:r w:rsidRPr="00B96BBE">
        <w:t xml:space="preserve">Consumers experience NGE as a </w:t>
      </w:r>
      <w:r w:rsidRPr="00B96BBE">
        <w:rPr>
          <w:b/>
          <w:bCs/>
        </w:rPr>
        <w:t>feature of their bank</w:t>
      </w:r>
      <w:r w:rsidRPr="00B96BBE">
        <w:t>.</w:t>
      </w:r>
    </w:p>
    <w:p w14:paraId="28DCC6F5" w14:textId="77777777" w:rsidR="00B96BBE" w:rsidRPr="00B96BBE" w:rsidRDefault="00B96BBE" w:rsidP="00B96BBE">
      <w:r w:rsidRPr="00B96BBE">
        <w:pict w14:anchorId="0137E23B">
          <v:rect id="_x0000_i1101" style="width:0;height:1.5pt" o:hralign="center" o:hrstd="t" o:hr="t" fillcolor="#a0a0a0" stroked="f"/>
        </w:pict>
      </w:r>
    </w:p>
    <w:p w14:paraId="38C96F55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9.3 The Stabilization Engine</w:t>
      </w:r>
    </w:p>
    <w:p w14:paraId="22C0F0EA" w14:textId="77777777" w:rsidR="00B96BBE" w:rsidRPr="00B96BBE" w:rsidRDefault="00B96BBE" w:rsidP="00B96BBE">
      <w:r w:rsidRPr="00B96BBE">
        <w:t>The stabilization engine is the heart of NGE.</w:t>
      </w:r>
      <w:r w:rsidRPr="00B96BBE">
        <w:br/>
        <w:t xml:space="preserve">It constantly </w:t>
      </w:r>
      <w:proofErr w:type="gramStart"/>
      <w:r w:rsidRPr="00B96BBE">
        <w:t>monitors for</w:t>
      </w:r>
      <w:proofErr w:type="gramEnd"/>
      <w:r w:rsidRPr="00B96BBE">
        <w:t xml:space="preserve"> patterns that indicate instability or volatility, such as:</w:t>
      </w:r>
    </w:p>
    <w:p w14:paraId="5EE6FD19" w14:textId="77777777" w:rsidR="00B96BBE" w:rsidRPr="00B96BBE" w:rsidRDefault="00B96BBE" w:rsidP="00B96BBE">
      <w:pPr>
        <w:numPr>
          <w:ilvl w:val="0"/>
          <w:numId w:val="5"/>
        </w:numPr>
      </w:pPr>
      <w:r w:rsidRPr="00B96BBE">
        <w:t>timing conflicts</w:t>
      </w:r>
    </w:p>
    <w:p w14:paraId="5E889BD8" w14:textId="77777777" w:rsidR="00B96BBE" w:rsidRPr="00B96BBE" w:rsidRDefault="00B96BBE" w:rsidP="00B96BBE">
      <w:pPr>
        <w:numPr>
          <w:ilvl w:val="0"/>
          <w:numId w:val="5"/>
        </w:numPr>
      </w:pPr>
      <w:r w:rsidRPr="00B96BBE">
        <w:t>rising variance</w:t>
      </w:r>
    </w:p>
    <w:p w14:paraId="39CF9FA9" w14:textId="77777777" w:rsidR="00B96BBE" w:rsidRPr="00B96BBE" w:rsidRDefault="00B96BBE" w:rsidP="00B96BBE">
      <w:pPr>
        <w:numPr>
          <w:ilvl w:val="0"/>
          <w:numId w:val="5"/>
        </w:numPr>
      </w:pPr>
      <w:proofErr w:type="gramStart"/>
      <w:r w:rsidRPr="00B96BBE">
        <w:t>recurring overdraft risk</w:t>
      </w:r>
      <w:proofErr w:type="gramEnd"/>
    </w:p>
    <w:p w14:paraId="6D2CE956" w14:textId="77777777" w:rsidR="00B96BBE" w:rsidRPr="00B96BBE" w:rsidRDefault="00B96BBE" w:rsidP="00B96BBE">
      <w:pPr>
        <w:numPr>
          <w:ilvl w:val="0"/>
          <w:numId w:val="5"/>
        </w:numPr>
      </w:pPr>
      <w:r w:rsidRPr="00B96BBE">
        <w:t>inconsistent expense cycles</w:t>
      </w:r>
    </w:p>
    <w:p w14:paraId="6F008B5D" w14:textId="77777777" w:rsidR="00B96BBE" w:rsidRPr="00B96BBE" w:rsidRDefault="00B96BBE" w:rsidP="00B96BBE">
      <w:pPr>
        <w:numPr>
          <w:ilvl w:val="0"/>
          <w:numId w:val="5"/>
        </w:numPr>
      </w:pPr>
      <w:r w:rsidRPr="00B96BBE">
        <w:t>income fragmentation</w:t>
      </w:r>
    </w:p>
    <w:p w14:paraId="02EF6A32" w14:textId="77777777" w:rsidR="00B96BBE" w:rsidRPr="00B96BBE" w:rsidRDefault="00B96BBE" w:rsidP="00B96BBE">
      <w:pPr>
        <w:numPr>
          <w:ilvl w:val="0"/>
          <w:numId w:val="5"/>
        </w:numPr>
      </w:pPr>
      <w:r w:rsidRPr="00B96BBE">
        <w:t>unexpected expense spikes</w:t>
      </w:r>
    </w:p>
    <w:p w14:paraId="35C9B9EF" w14:textId="77777777" w:rsidR="00B96BBE" w:rsidRPr="00B96BBE" w:rsidRDefault="00B96BBE" w:rsidP="00B96BBE">
      <w:r w:rsidRPr="00B96BBE">
        <w:t>The engine converts these into:</w:t>
      </w:r>
    </w:p>
    <w:p w14:paraId="16EEE164" w14:textId="77777777" w:rsidR="00B96BBE" w:rsidRPr="00B96BBE" w:rsidRDefault="00B96BBE" w:rsidP="00B96BBE">
      <w:pPr>
        <w:numPr>
          <w:ilvl w:val="0"/>
          <w:numId w:val="6"/>
        </w:numPr>
      </w:pPr>
      <w:r w:rsidRPr="00B96BBE">
        <w:t>early warnings</w:t>
      </w:r>
    </w:p>
    <w:p w14:paraId="65498275" w14:textId="77777777" w:rsidR="00B96BBE" w:rsidRPr="00B96BBE" w:rsidRDefault="00B96BBE" w:rsidP="00B96BBE">
      <w:pPr>
        <w:numPr>
          <w:ilvl w:val="0"/>
          <w:numId w:val="6"/>
        </w:numPr>
      </w:pPr>
      <w:r w:rsidRPr="00B96BBE">
        <w:t>safety pacing</w:t>
      </w:r>
    </w:p>
    <w:p w14:paraId="501EA722" w14:textId="77777777" w:rsidR="00B96BBE" w:rsidRPr="00B96BBE" w:rsidRDefault="00B96BBE" w:rsidP="00B96BBE">
      <w:pPr>
        <w:numPr>
          <w:ilvl w:val="0"/>
          <w:numId w:val="6"/>
        </w:numPr>
      </w:pPr>
      <w:r w:rsidRPr="00B96BBE">
        <w:t>recommended adjustments</w:t>
      </w:r>
    </w:p>
    <w:p w14:paraId="42FE9B05" w14:textId="77777777" w:rsidR="00B96BBE" w:rsidRPr="00B96BBE" w:rsidRDefault="00B96BBE" w:rsidP="00B96BBE">
      <w:pPr>
        <w:numPr>
          <w:ilvl w:val="0"/>
          <w:numId w:val="6"/>
        </w:numPr>
      </w:pPr>
      <w:r w:rsidRPr="00B96BBE">
        <w:t>monthly stabilization goals</w:t>
      </w:r>
    </w:p>
    <w:p w14:paraId="3C8DD639" w14:textId="77777777" w:rsidR="00B96BBE" w:rsidRPr="00B96BBE" w:rsidRDefault="00B96BBE" w:rsidP="00B96BBE">
      <w:r w:rsidRPr="00B96BBE">
        <w:t>Its purpose is to reduce:</w:t>
      </w:r>
    </w:p>
    <w:p w14:paraId="28602685" w14:textId="77777777" w:rsidR="00B96BBE" w:rsidRPr="00B96BBE" w:rsidRDefault="00B96BBE" w:rsidP="00B96BBE">
      <w:pPr>
        <w:numPr>
          <w:ilvl w:val="0"/>
          <w:numId w:val="7"/>
        </w:numPr>
      </w:pPr>
      <w:r w:rsidRPr="00B96BBE">
        <w:t>reactive financial behavior</w:t>
      </w:r>
    </w:p>
    <w:p w14:paraId="0BB27FAE" w14:textId="77777777" w:rsidR="00B96BBE" w:rsidRPr="00B96BBE" w:rsidRDefault="00B96BBE" w:rsidP="00B96BBE">
      <w:pPr>
        <w:numPr>
          <w:ilvl w:val="0"/>
          <w:numId w:val="7"/>
        </w:numPr>
      </w:pPr>
      <w:r w:rsidRPr="00B96BBE">
        <w:t>reliance on emergency credit</w:t>
      </w:r>
    </w:p>
    <w:p w14:paraId="59D8F500" w14:textId="77777777" w:rsidR="00B96BBE" w:rsidRPr="00B96BBE" w:rsidRDefault="00B96BBE" w:rsidP="00B96BBE">
      <w:pPr>
        <w:numPr>
          <w:ilvl w:val="0"/>
          <w:numId w:val="7"/>
        </w:numPr>
      </w:pPr>
      <w:r w:rsidRPr="00B96BBE">
        <w:t>emotional stress</w:t>
      </w:r>
    </w:p>
    <w:p w14:paraId="733BE314" w14:textId="77777777" w:rsidR="00B96BBE" w:rsidRPr="00B96BBE" w:rsidRDefault="00B96BBE" w:rsidP="00B96BBE">
      <w:pPr>
        <w:numPr>
          <w:ilvl w:val="0"/>
          <w:numId w:val="7"/>
        </w:numPr>
      </w:pPr>
      <w:r w:rsidRPr="00B96BBE">
        <w:t>instability cycles</w:t>
      </w:r>
    </w:p>
    <w:p w14:paraId="5B836D8D" w14:textId="77777777" w:rsidR="00B96BBE" w:rsidRPr="00B96BBE" w:rsidRDefault="00B96BBE" w:rsidP="00B96BBE">
      <w:r w:rsidRPr="00B96BBE">
        <w:pict w14:anchorId="57EE8FC7">
          <v:rect id="_x0000_i1102" style="width:0;height:1.5pt" o:hralign="center" o:hrstd="t" o:hr="t" fillcolor="#a0a0a0" stroked="f"/>
        </w:pict>
      </w:r>
    </w:p>
    <w:p w14:paraId="6582FCA1" w14:textId="77777777" w:rsidR="00B96BBE" w:rsidRDefault="00B96BBE" w:rsidP="00B96BBE">
      <w:pPr>
        <w:rPr>
          <w:b/>
          <w:bCs/>
        </w:rPr>
      </w:pPr>
    </w:p>
    <w:p w14:paraId="5C0E9AA7" w14:textId="0FB9C9E5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lastRenderedPageBreak/>
        <w:t>9.4 Opportunity Engine</w:t>
      </w:r>
    </w:p>
    <w:p w14:paraId="374FF01B" w14:textId="77777777" w:rsidR="00B96BBE" w:rsidRPr="00B96BBE" w:rsidRDefault="00B96BBE" w:rsidP="00B96BBE">
      <w:r w:rsidRPr="00B96BBE">
        <w:t>NGE also identifies “mobility windows” such as:</w:t>
      </w:r>
    </w:p>
    <w:p w14:paraId="10BB03D1" w14:textId="77777777" w:rsidR="00B96BBE" w:rsidRPr="00B96BBE" w:rsidRDefault="00B96BBE" w:rsidP="00B96BBE">
      <w:pPr>
        <w:numPr>
          <w:ilvl w:val="0"/>
          <w:numId w:val="8"/>
        </w:numPr>
      </w:pPr>
      <w:r w:rsidRPr="00B96BBE">
        <w:t>when a consumer is ready for a secured card upgrade</w:t>
      </w:r>
    </w:p>
    <w:p w14:paraId="718E31C1" w14:textId="77777777" w:rsidR="00B96BBE" w:rsidRPr="00B96BBE" w:rsidRDefault="00B96BBE" w:rsidP="00B96BBE">
      <w:pPr>
        <w:numPr>
          <w:ilvl w:val="0"/>
          <w:numId w:val="8"/>
        </w:numPr>
      </w:pPr>
      <w:r w:rsidRPr="00B96BBE">
        <w:t>when they can accelerate savings</w:t>
      </w:r>
    </w:p>
    <w:p w14:paraId="7717A83B" w14:textId="77777777" w:rsidR="00B96BBE" w:rsidRPr="00B96BBE" w:rsidRDefault="00B96BBE" w:rsidP="00B96BBE">
      <w:pPr>
        <w:numPr>
          <w:ilvl w:val="0"/>
          <w:numId w:val="8"/>
        </w:numPr>
      </w:pPr>
      <w:r w:rsidRPr="00B96BBE">
        <w:t>when they are moving toward home-buying readiness</w:t>
      </w:r>
    </w:p>
    <w:p w14:paraId="619DC7A8" w14:textId="77777777" w:rsidR="00B96BBE" w:rsidRPr="00B96BBE" w:rsidRDefault="00B96BBE" w:rsidP="00B96BBE">
      <w:pPr>
        <w:numPr>
          <w:ilvl w:val="0"/>
          <w:numId w:val="8"/>
        </w:numPr>
      </w:pPr>
      <w:r w:rsidRPr="00B96BBE">
        <w:t>when they should consider paying down high-interest debt</w:t>
      </w:r>
    </w:p>
    <w:p w14:paraId="7D016B58" w14:textId="77777777" w:rsidR="00B96BBE" w:rsidRPr="00B96BBE" w:rsidRDefault="00B96BBE" w:rsidP="00B96BBE">
      <w:pPr>
        <w:numPr>
          <w:ilvl w:val="0"/>
          <w:numId w:val="8"/>
        </w:numPr>
      </w:pPr>
      <w:r w:rsidRPr="00B96BBE">
        <w:t>when refinancing may soon be possible</w:t>
      </w:r>
    </w:p>
    <w:p w14:paraId="3A7FFDB7" w14:textId="77777777" w:rsidR="00B96BBE" w:rsidRPr="00B96BBE" w:rsidRDefault="00B96BBE" w:rsidP="00B96BBE">
      <w:pPr>
        <w:numPr>
          <w:ilvl w:val="0"/>
          <w:numId w:val="8"/>
        </w:numPr>
      </w:pPr>
      <w:r w:rsidRPr="00B96BBE">
        <w:t>when spending patterns signal readiness for credit review</w:t>
      </w:r>
    </w:p>
    <w:p w14:paraId="5B351AF0" w14:textId="77777777" w:rsidR="00B96BBE" w:rsidRPr="00B96BBE" w:rsidRDefault="00B96BBE" w:rsidP="00B96BBE">
      <w:r w:rsidRPr="00B96BBE">
        <w:t>These are not product pitches.</w:t>
      </w:r>
      <w:r w:rsidRPr="00B96BBE">
        <w:br/>
        <w:t xml:space="preserve">They are </w:t>
      </w:r>
      <w:r w:rsidRPr="00B96BBE">
        <w:rPr>
          <w:b/>
          <w:bCs/>
        </w:rPr>
        <w:t>timing-based guidance signals</w:t>
      </w:r>
      <w:r w:rsidRPr="00B96BBE">
        <w:t xml:space="preserve"> designed to align consumers with opportunities naturally emerging from their behavior.</w:t>
      </w:r>
    </w:p>
    <w:p w14:paraId="1F5751A4" w14:textId="77777777" w:rsidR="00B96BBE" w:rsidRPr="00B96BBE" w:rsidRDefault="00B96BBE" w:rsidP="00B96BBE">
      <w:r w:rsidRPr="00B96BBE">
        <w:pict w14:anchorId="760EB4C9">
          <v:rect id="_x0000_i1103" style="width:0;height:1.5pt" o:hralign="center" o:hrstd="t" o:hr="t" fillcolor="#a0a0a0" stroked="f"/>
        </w:pict>
      </w:r>
    </w:p>
    <w:p w14:paraId="73E3BBFE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9.5 Monthly Financial Clarity Report</w:t>
      </w:r>
    </w:p>
    <w:p w14:paraId="02B0010E" w14:textId="77777777" w:rsidR="00B96BBE" w:rsidRPr="00B96BBE" w:rsidRDefault="00B96BBE" w:rsidP="00B96BBE">
      <w:r w:rsidRPr="00B96BBE">
        <w:t xml:space="preserve">Each month, NGE generates a </w:t>
      </w:r>
      <w:r w:rsidRPr="00B96BBE">
        <w:rPr>
          <w:b/>
          <w:bCs/>
        </w:rPr>
        <w:t>Clarity Report</w:t>
      </w:r>
      <w:r w:rsidRPr="00B96BBE">
        <w:t xml:space="preserve"> summarizing:</w:t>
      </w:r>
    </w:p>
    <w:p w14:paraId="35251A47" w14:textId="77777777" w:rsidR="00B96BBE" w:rsidRPr="00B96BBE" w:rsidRDefault="00B96BBE" w:rsidP="00B96BBE">
      <w:pPr>
        <w:numPr>
          <w:ilvl w:val="0"/>
          <w:numId w:val="9"/>
        </w:numPr>
      </w:pPr>
      <w:r w:rsidRPr="00B96BBE">
        <w:t>the household’s stability curve</w:t>
      </w:r>
    </w:p>
    <w:p w14:paraId="6B6DE55E" w14:textId="77777777" w:rsidR="00B96BBE" w:rsidRPr="00B96BBE" w:rsidRDefault="00B96BBE" w:rsidP="00B96BBE">
      <w:pPr>
        <w:numPr>
          <w:ilvl w:val="0"/>
          <w:numId w:val="9"/>
        </w:numPr>
      </w:pPr>
      <w:r w:rsidRPr="00B96BBE">
        <w:t>improvements or regressions</w:t>
      </w:r>
    </w:p>
    <w:p w14:paraId="7205343E" w14:textId="77777777" w:rsidR="00B96BBE" w:rsidRPr="00B96BBE" w:rsidRDefault="00B96BBE" w:rsidP="00B96BBE">
      <w:pPr>
        <w:numPr>
          <w:ilvl w:val="0"/>
          <w:numId w:val="9"/>
        </w:numPr>
      </w:pPr>
      <w:r w:rsidRPr="00B96BBE">
        <w:t>risk reduction over time</w:t>
      </w:r>
    </w:p>
    <w:p w14:paraId="4CB21A58" w14:textId="77777777" w:rsidR="00B96BBE" w:rsidRPr="00B96BBE" w:rsidRDefault="00B96BBE" w:rsidP="00B96BBE">
      <w:pPr>
        <w:numPr>
          <w:ilvl w:val="0"/>
          <w:numId w:val="9"/>
        </w:numPr>
      </w:pPr>
      <w:r w:rsidRPr="00B96BBE">
        <w:t>mobility shifts</w:t>
      </w:r>
    </w:p>
    <w:p w14:paraId="67A98A7E" w14:textId="77777777" w:rsidR="00B96BBE" w:rsidRPr="00B96BBE" w:rsidRDefault="00B96BBE" w:rsidP="00B96BBE">
      <w:pPr>
        <w:numPr>
          <w:ilvl w:val="0"/>
          <w:numId w:val="9"/>
        </w:numPr>
      </w:pPr>
      <w:r w:rsidRPr="00B96BBE">
        <w:t>opportunity markers</w:t>
      </w:r>
    </w:p>
    <w:p w14:paraId="6E32EC85" w14:textId="77777777" w:rsidR="00B96BBE" w:rsidRPr="00B96BBE" w:rsidRDefault="00B96BBE" w:rsidP="00B96BBE">
      <w:pPr>
        <w:numPr>
          <w:ilvl w:val="0"/>
          <w:numId w:val="9"/>
        </w:numPr>
      </w:pPr>
      <w:r w:rsidRPr="00B96BBE">
        <w:t>stress warnings</w:t>
      </w:r>
    </w:p>
    <w:p w14:paraId="32A8A7F9" w14:textId="77777777" w:rsidR="00B96BBE" w:rsidRPr="00B96BBE" w:rsidRDefault="00B96BBE" w:rsidP="00B96BBE">
      <w:pPr>
        <w:numPr>
          <w:ilvl w:val="0"/>
          <w:numId w:val="9"/>
        </w:numPr>
      </w:pPr>
      <w:proofErr w:type="gramStart"/>
      <w:r w:rsidRPr="00B96BBE">
        <w:t>pacing</w:t>
      </w:r>
      <w:proofErr w:type="gramEnd"/>
      <w:r w:rsidRPr="00B96BBE">
        <w:t xml:space="preserve"> adjustments</w:t>
      </w:r>
    </w:p>
    <w:p w14:paraId="0B40C677" w14:textId="77777777" w:rsidR="00B96BBE" w:rsidRPr="00B96BBE" w:rsidRDefault="00B96BBE" w:rsidP="00B96BBE">
      <w:r w:rsidRPr="00B96BBE">
        <w:t>This becomes the consumer’s “Financial Health Journal.”</w:t>
      </w:r>
    </w:p>
    <w:p w14:paraId="61936A29" w14:textId="77777777" w:rsidR="00B96BBE" w:rsidRDefault="00B96BBE" w:rsidP="00B96BBE"/>
    <w:p w14:paraId="4AC37DF8" w14:textId="77777777" w:rsidR="00B96BBE" w:rsidRDefault="00B96BBE" w:rsidP="00B96BBE"/>
    <w:p w14:paraId="4F0A6FE3" w14:textId="6F5C80BB" w:rsidR="00B96BBE" w:rsidRPr="00B96BBE" w:rsidRDefault="00B96BBE" w:rsidP="00B96BBE">
      <w:r w:rsidRPr="00B96BBE">
        <w:lastRenderedPageBreak/>
        <w:t>It is:</w:t>
      </w:r>
    </w:p>
    <w:p w14:paraId="5E733B31" w14:textId="77777777" w:rsidR="00B96BBE" w:rsidRPr="00B96BBE" w:rsidRDefault="00B96BBE" w:rsidP="00B96BBE">
      <w:pPr>
        <w:numPr>
          <w:ilvl w:val="0"/>
          <w:numId w:val="10"/>
        </w:numPr>
      </w:pPr>
      <w:r w:rsidRPr="00B96BBE">
        <w:t>easy to understand</w:t>
      </w:r>
    </w:p>
    <w:p w14:paraId="05B2BDF1" w14:textId="77777777" w:rsidR="00B96BBE" w:rsidRPr="00B96BBE" w:rsidRDefault="00B96BBE" w:rsidP="00B96BBE">
      <w:pPr>
        <w:numPr>
          <w:ilvl w:val="0"/>
          <w:numId w:val="10"/>
        </w:numPr>
      </w:pPr>
      <w:r w:rsidRPr="00B96BBE">
        <w:t>written in clear language</w:t>
      </w:r>
    </w:p>
    <w:p w14:paraId="352D72AF" w14:textId="77777777" w:rsidR="00B96BBE" w:rsidRPr="00B96BBE" w:rsidRDefault="00B96BBE" w:rsidP="00B96BBE">
      <w:pPr>
        <w:numPr>
          <w:ilvl w:val="0"/>
          <w:numId w:val="10"/>
        </w:numPr>
      </w:pPr>
      <w:r w:rsidRPr="00B96BBE">
        <w:t>aligned with bank governance</w:t>
      </w:r>
    </w:p>
    <w:p w14:paraId="2B957CE4" w14:textId="77777777" w:rsidR="00B96BBE" w:rsidRPr="00B96BBE" w:rsidRDefault="00B96BBE" w:rsidP="00B96BBE">
      <w:pPr>
        <w:numPr>
          <w:ilvl w:val="0"/>
          <w:numId w:val="10"/>
        </w:numPr>
      </w:pPr>
      <w:r w:rsidRPr="00B96BBE">
        <w:t>fully explainable</w:t>
      </w:r>
    </w:p>
    <w:p w14:paraId="20E4FE16" w14:textId="77777777" w:rsidR="00B96BBE" w:rsidRPr="00B96BBE" w:rsidRDefault="00B96BBE" w:rsidP="00B96BBE">
      <w:pPr>
        <w:numPr>
          <w:ilvl w:val="0"/>
          <w:numId w:val="10"/>
        </w:numPr>
      </w:pPr>
      <w:r w:rsidRPr="00B96BBE">
        <w:t>validated by the assurance layer</w:t>
      </w:r>
    </w:p>
    <w:p w14:paraId="0BF461DF" w14:textId="77777777" w:rsidR="00B96BBE" w:rsidRPr="00B96BBE" w:rsidRDefault="00B96BBE" w:rsidP="00B96BBE">
      <w:r w:rsidRPr="00B96BBE">
        <w:t>This is one of the most powerful long-term tools in the ecosystem.</w:t>
      </w:r>
    </w:p>
    <w:p w14:paraId="395B4D40" w14:textId="77777777" w:rsidR="00B96BBE" w:rsidRPr="00B96BBE" w:rsidRDefault="00B96BBE" w:rsidP="00B96BBE">
      <w:r w:rsidRPr="00B96BBE">
        <w:pict w14:anchorId="2D3A731D">
          <v:rect id="_x0000_i1104" style="width:0;height:1.5pt" o:hralign="center" o:hrstd="t" o:hr="t" fillcolor="#a0a0a0" stroked="f"/>
        </w:pict>
      </w:r>
    </w:p>
    <w:p w14:paraId="7EAF74A7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9.6 Pattern Recognition &amp; Human Escalation</w:t>
      </w:r>
    </w:p>
    <w:p w14:paraId="2C1B13CB" w14:textId="77777777" w:rsidR="00B96BBE" w:rsidRPr="00B96BBE" w:rsidRDefault="00B96BBE" w:rsidP="00B96BBE">
      <w:r w:rsidRPr="00B96BBE">
        <w:t>NGE identifies pattern clusters such as:</w:t>
      </w:r>
    </w:p>
    <w:p w14:paraId="25D32698" w14:textId="77777777" w:rsidR="00B96BBE" w:rsidRPr="00B96BBE" w:rsidRDefault="00B96BBE" w:rsidP="00B96BBE">
      <w:pPr>
        <w:numPr>
          <w:ilvl w:val="0"/>
          <w:numId w:val="11"/>
        </w:numPr>
      </w:pPr>
      <w:r w:rsidRPr="00B96BBE">
        <w:t>recurring shortfalls</w:t>
      </w:r>
    </w:p>
    <w:p w14:paraId="307C5283" w14:textId="77777777" w:rsidR="00B96BBE" w:rsidRPr="00B96BBE" w:rsidRDefault="00B96BBE" w:rsidP="00B96BBE">
      <w:pPr>
        <w:numPr>
          <w:ilvl w:val="0"/>
          <w:numId w:val="11"/>
        </w:numPr>
      </w:pPr>
      <w:r w:rsidRPr="00B96BBE">
        <w:t>inconsistent expenses</w:t>
      </w:r>
    </w:p>
    <w:p w14:paraId="2C763565" w14:textId="77777777" w:rsidR="00B96BBE" w:rsidRPr="00B96BBE" w:rsidRDefault="00B96BBE" w:rsidP="00B96BBE">
      <w:pPr>
        <w:numPr>
          <w:ilvl w:val="0"/>
          <w:numId w:val="11"/>
        </w:numPr>
      </w:pPr>
      <w:proofErr w:type="gramStart"/>
      <w:r w:rsidRPr="00B96BBE">
        <w:t>large unexpected</w:t>
      </w:r>
      <w:proofErr w:type="gramEnd"/>
      <w:r w:rsidRPr="00B96BBE">
        <w:t xml:space="preserve"> withdrawals</w:t>
      </w:r>
    </w:p>
    <w:p w14:paraId="4DEB3A4F" w14:textId="77777777" w:rsidR="00B96BBE" w:rsidRPr="00B96BBE" w:rsidRDefault="00B96BBE" w:rsidP="00B96BBE">
      <w:pPr>
        <w:numPr>
          <w:ilvl w:val="0"/>
          <w:numId w:val="11"/>
        </w:numPr>
      </w:pPr>
      <w:r w:rsidRPr="00B96BBE">
        <w:t>monthly timing conflicts</w:t>
      </w:r>
    </w:p>
    <w:p w14:paraId="5428C1A3" w14:textId="77777777" w:rsidR="00B96BBE" w:rsidRPr="00B96BBE" w:rsidRDefault="00B96BBE" w:rsidP="00B96BBE">
      <w:pPr>
        <w:numPr>
          <w:ilvl w:val="0"/>
          <w:numId w:val="11"/>
        </w:numPr>
      </w:pPr>
      <w:r w:rsidRPr="00B96BBE">
        <w:t>escalating volatility</w:t>
      </w:r>
    </w:p>
    <w:p w14:paraId="3A997B5B" w14:textId="77777777" w:rsidR="00B96BBE" w:rsidRPr="00B96BBE" w:rsidRDefault="00B96BBE" w:rsidP="00B96BBE">
      <w:r w:rsidRPr="00B96BBE">
        <w:t>But before any insight reaches the consumer, it must:</w:t>
      </w:r>
    </w:p>
    <w:p w14:paraId="2D1E368A" w14:textId="77777777" w:rsidR="00B96BBE" w:rsidRPr="00B96BBE" w:rsidRDefault="00B96BBE" w:rsidP="00B96BBE">
      <w:pPr>
        <w:numPr>
          <w:ilvl w:val="0"/>
          <w:numId w:val="12"/>
        </w:numPr>
      </w:pPr>
      <w:r w:rsidRPr="00B96BBE">
        <w:t>Pass suitability checks</w:t>
      </w:r>
    </w:p>
    <w:p w14:paraId="7B1F15DC" w14:textId="77777777" w:rsidR="00B96BBE" w:rsidRPr="00B96BBE" w:rsidRDefault="00B96BBE" w:rsidP="00B96BBE">
      <w:pPr>
        <w:numPr>
          <w:ilvl w:val="0"/>
          <w:numId w:val="12"/>
        </w:numPr>
      </w:pPr>
      <w:r w:rsidRPr="00B96BBE">
        <w:t>Pass governance guardrails</w:t>
      </w:r>
    </w:p>
    <w:p w14:paraId="72968EEE" w14:textId="77777777" w:rsidR="00B96BBE" w:rsidRPr="00B96BBE" w:rsidRDefault="00B96BBE" w:rsidP="00B96BBE">
      <w:pPr>
        <w:numPr>
          <w:ilvl w:val="0"/>
          <w:numId w:val="12"/>
        </w:numPr>
      </w:pPr>
      <w:r w:rsidRPr="00B96BBE">
        <w:t>Pass human oversight (for escalations)</w:t>
      </w:r>
    </w:p>
    <w:p w14:paraId="14F643F7" w14:textId="77777777" w:rsidR="00B96BBE" w:rsidRPr="00B96BBE" w:rsidRDefault="00B96BBE" w:rsidP="00B96BBE">
      <w:pPr>
        <w:numPr>
          <w:ilvl w:val="0"/>
          <w:numId w:val="12"/>
        </w:numPr>
      </w:pPr>
      <w:r w:rsidRPr="00B96BBE">
        <w:t>Pass explainability filters</w:t>
      </w:r>
    </w:p>
    <w:p w14:paraId="469A05D0" w14:textId="77777777" w:rsidR="00B96BBE" w:rsidRPr="00B96BBE" w:rsidRDefault="00B96BBE" w:rsidP="00B96BBE">
      <w:r w:rsidRPr="00B96BBE">
        <w:t>This maintains:</w:t>
      </w:r>
    </w:p>
    <w:p w14:paraId="1DDDE76A" w14:textId="77777777" w:rsidR="00B96BBE" w:rsidRPr="00B96BBE" w:rsidRDefault="00B96BBE" w:rsidP="00B96BBE">
      <w:pPr>
        <w:numPr>
          <w:ilvl w:val="0"/>
          <w:numId w:val="13"/>
        </w:numPr>
      </w:pPr>
      <w:r w:rsidRPr="00B96BBE">
        <w:t>consumer trust</w:t>
      </w:r>
    </w:p>
    <w:p w14:paraId="650381BB" w14:textId="77777777" w:rsidR="00B96BBE" w:rsidRPr="00B96BBE" w:rsidRDefault="00B96BBE" w:rsidP="00B96BBE">
      <w:pPr>
        <w:numPr>
          <w:ilvl w:val="0"/>
          <w:numId w:val="13"/>
        </w:numPr>
      </w:pPr>
      <w:r w:rsidRPr="00B96BBE">
        <w:t>ethical integrity</w:t>
      </w:r>
    </w:p>
    <w:p w14:paraId="5294D3ED" w14:textId="77777777" w:rsidR="00B96BBE" w:rsidRPr="00B96BBE" w:rsidRDefault="00B96BBE" w:rsidP="00B96BBE">
      <w:pPr>
        <w:numPr>
          <w:ilvl w:val="0"/>
          <w:numId w:val="13"/>
        </w:numPr>
      </w:pPr>
      <w:r w:rsidRPr="00B96BBE">
        <w:t>regulatory compliance</w:t>
      </w:r>
    </w:p>
    <w:p w14:paraId="329301A4" w14:textId="77777777" w:rsidR="00B96BBE" w:rsidRPr="00B96BBE" w:rsidRDefault="00B96BBE" w:rsidP="00B96BBE">
      <w:pPr>
        <w:numPr>
          <w:ilvl w:val="0"/>
          <w:numId w:val="13"/>
        </w:numPr>
      </w:pPr>
      <w:r w:rsidRPr="00B96BBE">
        <w:lastRenderedPageBreak/>
        <w:t>institutional safety</w:t>
      </w:r>
    </w:p>
    <w:p w14:paraId="4CB2C28D" w14:textId="77777777" w:rsidR="00B96BBE" w:rsidRPr="00B96BBE" w:rsidRDefault="00B96BBE" w:rsidP="00B96BBE">
      <w:r w:rsidRPr="00B96BBE">
        <w:pict w14:anchorId="365EEF2F">
          <v:rect id="_x0000_i1105" style="width:0;height:1.5pt" o:hralign="center" o:hrstd="t" o:hr="t" fillcolor="#a0a0a0" stroked="f"/>
        </w:pict>
      </w:r>
    </w:p>
    <w:p w14:paraId="00DE6A20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9.7 How NGE Supports Product Suitability (Without Selling Products)</w:t>
      </w:r>
    </w:p>
    <w:p w14:paraId="6F9A0B5D" w14:textId="77777777" w:rsidR="00B96BBE" w:rsidRPr="00B96BBE" w:rsidRDefault="00B96BBE" w:rsidP="00B96BBE">
      <w:r w:rsidRPr="00B96BBE">
        <w:t xml:space="preserve">NGE does </w:t>
      </w:r>
      <w:r w:rsidRPr="00B96BBE">
        <w:rPr>
          <w:b/>
          <w:bCs/>
        </w:rPr>
        <w:t>not</w:t>
      </w:r>
      <w:r w:rsidRPr="00B96BBE">
        <w:t xml:space="preserve"> recommend specific products.</w:t>
      </w:r>
      <w:r w:rsidRPr="00B96BBE">
        <w:br/>
        <w:t xml:space="preserve">Instead, it provides </w:t>
      </w:r>
      <w:r w:rsidRPr="00B96BBE">
        <w:rPr>
          <w:b/>
          <w:bCs/>
        </w:rPr>
        <w:t>readiness indicators</w:t>
      </w:r>
      <w:r w:rsidRPr="00B96BBE">
        <w:t>, such as:</w:t>
      </w:r>
    </w:p>
    <w:p w14:paraId="03B2E268" w14:textId="77777777" w:rsidR="00B96BBE" w:rsidRPr="00B96BBE" w:rsidRDefault="00B96BBE" w:rsidP="00B96BBE">
      <w:pPr>
        <w:numPr>
          <w:ilvl w:val="0"/>
          <w:numId w:val="14"/>
        </w:numPr>
      </w:pPr>
      <w:r w:rsidRPr="00B96BBE">
        <w:t>“Your spending pattern suggests you may be ready for a small emergency savings goal.”</w:t>
      </w:r>
    </w:p>
    <w:p w14:paraId="00A452ED" w14:textId="77777777" w:rsidR="00B96BBE" w:rsidRPr="00B96BBE" w:rsidRDefault="00B96BBE" w:rsidP="00B96BBE">
      <w:pPr>
        <w:numPr>
          <w:ilvl w:val="0"/>
          <w:numId w:val="14"/>
        </w:numPr>
      </w:pPr>
      <w:r w:rsidRPr="00B96BBE">
        <w:t>“Your income stability has improved. You may be entering a home-readiness window.”</w:t>
      </w:r>
    </w:p>
    <w:p w14:paraId="3B0E08D8" w14:textId="77777777" w:rsidR="00B96BBE" w:rsidRPr="00B96BBE" w:rsidRDefault="00B96BBE" w:rsidP="00B96BBE">
      <w:pPr>
        <w:numPr>
          <w:ilvl w:val="0"/>
          <w:numId w:val="14"/>
        </w:numPr>
      </w:pPr>
      <w:r w:rsidRPr="00B96BBE">
        <w:t>“Your expenses are stabilizing. You may want to review your credit health.”</w:t>
      </w:r>
    </w:p>
    <w:p w14:paraId="24760988" w14:textId="77777777" w:rsidR="00B96BBE" w:rsidRPr="00B96BBE" w:rsidRDefault="00B96BBE" w:rsidP="00B96BBE">
      <w:r w:rsidRPr="00B96BBE">
        <w:t>Banks can align these readiness indicators with:</w:t>
      </w:r>
    </w:p>
    <w:p w14:paraId="5F587B26" w14:textId="77777777" w:rsidR="00B96BBE" w:rsidRPr="00B96BBE" w:rsidRDefault="00B96BBE" w:rsidP="00B96BBE">
      <w:pPr>
        <w:numPr>
          <w:ilvl w:val="0"/>
          <w:numId w:val="15"/>
        </w:numPr>
      </w:pPr>
      <w:r w:rsidRPr="00B96BBE">
        <w:t>onboarding flows</w:t>
      </w:r>
    </w:p>
    <w:p w14:paraId="60794B5A" w14:textId="77777777" w:rsidR="00B96BBE" w:rsidRPr="00B96BBE" w:rsidRDefault="00B96BBE" w:rsidP="00B96BBE">
      <w:pPr>
        <w:numPr>
          <w:ilvl w:val="0"/>
          <w:numId w:val="15"/>
        </w:numPr>
      </w:pPr>
      <w:r w:rsidRPr="00B96BBE">
        <w:t>pre-qualified offers</w:t>
      </w:r>
    </w:p>
    <w:p w14:paraId="284CA0C6" w14:textId="77777777" w:rsidR="00B96BBE" w:rsidRPr="00B96BBE" w:rsidRDefault="00B96BBE" w:rsidP="00B96BBE">
      <w:pPr>
        <w:numPr>
          <w:ilvl w:val="0"/>
          <w:numId w:val="15"/>
        </w:numPr>
      </w:pPr>
      <w:r w:rsidRPr="00B96BBE">
        <w:t>internal product logic</w:t>
      </w:r>
    </w:p>
    <w:p w14:paraId="1EC0A70B" w14:textId="77777777" w:rsidR="00B96BBE" w:rsidRPr="00B96BBE" w:rsidRDefault="00B96BBE" w:rsidP="00B96BBE">
      <w:pPr>
        <w:numPr>
          <w:ilvl w:val="0"/>
          <w:numId w:val="15"/>
        </w:numPr>
      </w:pPr>
      <w:r w:rsidRPr="00B96BBE">
        <w:t>credit decisioning systems</w:t>
      </w:r>
    </w:p>
    <w:p w14:paraId="5FD5260A" w14:textId="77777777" w:rsidR="00B96BBE" w:rsidRPr="00B96BBE" w:rsidRDefault="00B96BBE" w:rsidP="00B96BBE">
      <w:r w:rsidRPr="00B96BBE">
        <w:t>But NGE itself remains:</w:t>
      </w:r>
    </w:p>
    <w:p w14:paraId="0F212DB2" w14:textId="77777777" w:rsidR="00B96BBE" w:rsidRPr="00B96BBE" w:rsidRDefault="00B96BBE" w:rsidP="00B96BBE">
      <w:pPr>
        <w:numPr>
          <w:ilvl w:val="0"/>
          <w:numId w:val="16"/>
        </w:numPr>
      </w:pPr>
      <w:r w:rsidRPr="00B96BBE">
        <w:t>neutral</w:t>
      </w:r>
    </w:p>
    <w:p w14:paraId="06E2B3E6" w14:textId="77777777" w:rsidR="00B96BBE" w:rsidRPr="00B96BBE" w:rsidRDefault="00B96BBE" w:rsidP="00B96BBE">
      <w:pPr>
        <w:numPr>
          <w:ilvl w:val="0"/>
          <w:numId w:val="16"/>
        </w:numPr>
      </w:pPr>
      <w:r w:rsidRPr="00B96BBE">
        <w:t>governed</w:t>
      </w:r>
    </w:p>
    <w:p w14:paraId="421C34CE" w14:textId="77777777" w:rsidR="00B96BBE" w:rsidRPr="00B96BBE" w:rsidRDefault="00B96BBE" w:rsidP="00B96BBE">
      <w:pPr>
        <w:numPr>
          <w:ilvl w:val="0"/>
          <w:numId w:val="16"/>
        </w:numPr>
      </w:pPr>
      <w:r w:rsidRPr="00B96BBE">
        <w:t>compliant</w:t>
      </w:r>
    </w:p>
    <w:p w14:paraId="4F2289CB" w14:textId="77777777" w:rsidR="00B96BBE" w:rsidRPr="00B96BBE" w:rsidRDefault="00B96BBE" w:rsidP="00B96BBE">
      <w:pPr>
        <w:numPr>
          <w:ilvl w:val="0"/>
          <w:numId w:val="16"/>
        </w:numPr>
      </w:pPr>
      <w:r w:rsidRPr="00B96BBE">
        <w:t>non-promotional</w:t>
      </w:r>
    </w:p>
    <w:p w14:paraId="7B0D0B1B" w14:textId="77777777" w:rsidR="00B96BBE" w:rsidRPr="00B96BBE" w:rsidRDefault="00B96BBE" w:rsidP="00B96BBE">
      <w:pPr>
        <w:numPr>
          <w:ilvl w:val="0"/>
          <w:numId w:val="16"/>
        </w:numPr>
      </w:pPr>
      <w:r w:rsidRPr="00B96BBE">
        <w:t>advisory in tone</w:t>
      </w:r>
    </w:p>
    <w:p w14:paraId="3E700D42" w14:textId="77777777" w:rsidR="00B96BBE" w:rsidRPr="00B96BBE" w:rsidRDefault="00B96BBE" w:rsidP="00B96BBE">
      <w:r w:rsidRPr="00B96BBE">
        <w:t>This protects the consumer and the institution.</w:t>
      </w:r>
    </w:p>
    <w:p w14:paraId="6BB97FF4" w14:textId="77777777" w:rsidR="00B96BBE" w:rsidRPr="00B96BBE" w:rsidRDefault="00B96BBE" w:rsidP="00B96BBE">
      <w:r w:rsidRPr="00B96BBE">
        <w:pict w14:anchorId="730ABB22">
          <v:rect id="_x0000_i1106" style="width:0;height:1.5pt" o:hralign="center" o:hrstd="t" o:hr="t" fillcolor="#a0a0a0" stroked="f"/>
        </w:pict>
      </w:r>
    </w:p>
    <w:p w14:paraId="32885F04" w14:textId="77777777" w:rsidR="00B96BBE" w:rsidRDefault="00B96BBE" w:rsidP="00B96BBE">
      <w:pPr>
        <w:rPr>
          <w:b/>
          <w:bCs/>
        </w:rPr>
      </w:pPr>
    </w:p>
    <w:p w14:paraId="26E9D375" w14:textId="77777777" w:rsidR="00B96BBE" w:rsidRDefault="00B96BBE" w:rsidP="00B96BBE">
      <w:pPr>
        <w:rPr>
          <w:b/>
          <w:bCs/>
        </w:rPr>
      </w:pPr>
    </w:p>
    <w:p w14:paraId="466EB1D2" w14:textId="34B1DFF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lastRenderedPageBreak/>
        <w:t>9.8 How NGE Benefits Institutions</w:t>
      </w:r>
    </w:p>
    <w:p w14:paraId="1FA89AA2" w14:textId="77777777" w:rsidR="00B96BBE" w:rsidRPr="00B96BBE" w:rsidRDefault="00B96BBE" w:rsidP="00B96BBE">
      <w:r w:rsidRPr="00B96BBE">
        <w:t>Institutions gain:</w:t>
      </w:r>
    </w:p>
    <w:p w14:paraId="22410E6C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reduced delinquency risk</w:t>
      </w:r>
    </w:p>
    <w:p w14:paraId="34D30958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improved household stability</w:t>
      </w:r>
    </w:p>
    <w:p w14:paraId="1F1A5315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improved credit fitness</w:t>
      </w:r>
    </w:p>
    <w:p w14:paraId="4FF20580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deeper customer engagement</w:t>
      </w:r>
    </w:p>
    <w:p w14:paraId="12C9D42C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more accurate product timing</w:t>
      </w:r>
    </w:p>
    <w:p w14:paraId="63DD5933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stronger community pillars (CRA relevance)</w:t>
      </w:r>
    </w:p>
    <w:p w14:paraId="3DB3E2BA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better forecasting clarity</w:t>
      </w:r>
    </w:p>
    <w:p w14:paraId="390DD44F" w14:textId="77777777" w:rsidR="00B96BBE" w:rsidRPr="00B96BBE" w:rsidRDefault="00B96BBE" w:rsidP="00B96BBE">
      <w:pPr>
        <w:numPr>
          <w:ilvl w:val="0"/>
          <w:numId w:val="17"/>
        </w:numPr>
      </w:pPr>
      <w:r w:rsidRPr="00B96BBE">
        <w:t>differentiated competitive value</w:t>
      </w:r>
    </w:p>
    <w:p w14:paraId="6296B343" w14:textId="77777777" w:rsidR="00B96BBE" w:rsidRPr="00B96BBE" w:rsidRDefault="00B96BBE" w:rsidP="00B96BBE">
      <w:r w:rsidRPr="00B96BBE">
        <w:t>Because NGE stabilizes households, it reduces:</w:t>
      </w:r>
    </w:p>
    <w:p w14:paraId="4A680601" w14:textId="77777777" w:rsidR="00B96BBE" w:rsidRPr="00B96BBE" w:rsidRDefault="00B96BBE" w:rsidP="00B96BBE">
      <w:pPr>
        <w:numPr>
          <w:ilvl w:val="0"/>
          <w:numId w:val="18"/>
        </w:numPr>
      </w:pPr>
      <w:r w:rsidRPr="00B96BBE">
        <w:t>overdraft frequency</w:t>
      </w:r>
    </w:p>
    <w:p w14:paraId="13BB2716" w14:textId="77777777" w:rsidR="00B96BBE" w:rsidRPr="00B96BBE" w:rsidRDefault="00B96BBE" w:rsidP="00B96BBE">
      <w:pPr>
        <w:numPr>
          <w:ilvl w:val="0"/>
          <w:numId w:val="18"/>
        </w:numPr>
      </w:pPr>
      <w:r w:rsidRPr="00B96BBE">
        <w:t>charge-offs</w:t>
      </w:r>
    </w:p>
    <w:p w14:paraId="0DD73EDA" w14:textId="77777777" w:rsidR="00B96BBE" w:rsidRPr="00B96BBE" w:rsidRDefault="00B96BBE" w:rsidP="00B96BBE">
      <w:pPr>
        <w:numPr>
          <w:ilvl w:val="0"/>
          <w:numId w:val="18"/>
        </w:numPr>
      </w:pPr>
      <w:r w:rsidRPr="00B96BBE">
        <w:t>financial distress calls</w:t>
      </w:r>
    </w:p>
    <w:p w14:paraId="1592EC18" w14:textId="77777777" w:rsidR="00B96BBE" w:rsidRPr="00B96BBE" w:rsidRDefault="00B96BBE" w:rsidP="00B96BBE">
      <w:pPr>
        <w:numPr>
          <w:ilvl w:val="0"/>
          <w:numId w:val="18"/>
        </w:numPr>
      </w:pPr>
      <w:r w:rsidRPr="00B96BBE">
        <w:t>loan defaults</w:t>
      </w:r>
    </w:p>
    <w:p w14:paraId="4077FF5A" w14:textId="77777777" w:rsidR="00B96BBE" w:rsidRPr="00B96BBE" w:rsidRDefault="00B96BBE" w:rsidP="00B96BBE">
      <w:r w:rsidRPr="00B96BBE">
        <w:t>And because it provides clarity, it increases:</w:t>
      </w:r>
    </w:p>
    <w:p w14:paraId="568C0718" w14:textId="77777777" w:rsidR="00B96BBE" w:rsidRPr="00B96BBE" w:rsidRDefault="00B96BBE" w:rsidP="00B96BBE">
      <w:pPr>
        <w:numPr>
          <w:ilvl w:val="0"/>
          <w:numId w:val="19"/>
        </w:numPr>
      </w:pPr>
      <w:r w:rsidRPr="00B96BBE">
        <w:t>long-term banking relationships</w:t>
      </w:r>
    </w:p>
    <w:p w14:paraId="54F91708" w14:textId="77777777" w:rsidR="00B96BBE" w:rsidRPr="00B96BBE" w:rsidRDefault="00B96BBE" w:rsidP="00B96BBE">
      <w:pPr>
        <w:numPr>
          <w:ilvl w:val="0"/>
          <w:numId w:val="19"/>
        </w:numPr>
      </w:pPr>
      <w:proofErr w:type="gramStart"/>
      <w:r w:rsidRPr="00B96BBE">
        <w:t>responsible</w:t>
      </w:r>
      <w:proofErr w:type="gramEnd"/>
      <w:r w:rsidRPr="00B96BBE">
        <w:t xml:space="preserve"> credit utilization</w:t>
      </w:r>
    </w:p>
    <w:p w14:paraId="72F57CA6" w14:textId="77777777" w:rsidR="00B96BBE" w:rsidRPr="00B96BBE" w:rsidRDefault="00B96BBE" w:rsidP="00B96BBE">
      <w:pPr>
        <w:numPr>
          <w:ilvl w:val="0"/>
          <w:numId w:val="19"/>
        </w:numPr>
      </w:pPr>
      <w:r w:rsidRPr="00B96BBE">
        <w:t>trust in the institution</w:t>
      </w:r>
    </w:p>
    <w:p w14:paraId="4EBBD7FA" w14:textId="77777777" w:rsidR="00B96BBE" w:rsidRPr="00B96BBE" w:rsidRDefault="00B96BBE" w:rsidP="00B96BBE">
      <w:pPr>
        <w:numPr>
          <w:ilvl w:val="0"/>
          <w:numId w:val="19"/>
        </w:numPr>
      </w:pPr>
      <w:r w:rsidRPr="00B96BBE">
        <w:t>suitability for higher-tier products</w:t>
      </w:r>
    </w:p>
    <w:p w14:paraId="17596C69" w14:textId="77777777" w:rsidR="00B96BBE" w:rsidRPr="00B96BBE" w:rsidRDefault="00B96BBE" w:rsidP="00B96BBE">
      <w:r w:rsidRPr="00B96BBE">
        <w:t xml:space="preserve">This creates a </w:t>
      </w:r>
      <w:r w:rsidRPr="00B96BBE">
        <w:rPr>
          <w:b/>
          <w:bCs/>
        </w:rPr>
        <w:t>mutually reinforcing value cycle</w:t>
      </w:r>
      <w:r w:rsidRPr="00B96BBE">
        <w:t>.</w:t>
      </w:r>
    </w:p>
    <w:p w14:paraId="5CA0C2C6" w14:textId="77777777" w:rsidR="00B96BBE" w:rsidRPr="00B96BBE" w:rsidRDefault="00B96BBE" w:rsidP="00B96BBE">
      <w:r w:rsidRPr="00B96BBE">
        <w:pict w14:anchorId="7DB9F81D">
          <v:rect id="_x0000_i1107" style="width:0;height:1.5pt" o:hralign="center" o:hrstd="t" o:hr="t" fillcolor="#a0a0a0" stroked="f"/>
        </w:pict>
      </w:r>
    </w:p>
    <w:p w14:paraId="130D46A5" w14:textId="77777777" w:rsidR="00B96BBE" w:rsidRDefault="00B96BBE" w:rsidP="00B96BBE">
      <w:pPr>
        <w:rPr>
          <w:b/>
          <w:bCs/>
        </w:rPr>
      </w:pPr>
    </w:p>
    <w:p w14:paraId="01F1EA10" w14:textId="77777777" w:rsidR="00B96BBE" w:rsidRDefault="00B96BBE" w:rsidP="00B96BBE">
      <w:pPr>
        <w:rPr>
          <w:b/>
          <w:bCs/>
        </w:rPr>
      </w:pPr>
    </w:p>
    <w:p w14:paraId="1E5CFC79" w14:textId="7F5BDB1D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lastRenderedPageBreak/>
        <w:t>9.9 NGE’s Role in the Full Eden Crown Architecture</w:t>
      </w:r>
    </w:p>
    <w:p w14:paraId="704E7FED" w14:textId="77777777" w:rsidR="00B96BBE" w:rsidRPr="00B96BBE" w:rsidRDefault="00B96BBE" w:rsidP="00B96BBE">
      <w:r w:rsidRPr="00B96BBE">
        <w:t>NGE is the consumer-facing expression of:</w:t>
      </w:r>
    </w:p>
    <w:p w14:paraId="0E8E9C5D" w14:textId="77777777" w:rsidR="00B96BBE" w:rsidRPr="00B96BBE" w:rsidRDefault="00B96BBE" w:rsidP="00B96BBE">
      <w:pPr>
        <w:numPr>
          <w:ilvl w:val="0"/>
          <w:numId w:val="20"/>
        </w:numPr>
      </w:pPr>
      <w:proofErr w:type="gramStart"/>
      <w:r w:rsidRPr="00B96BBE">
        <w:t>the</w:t>
      </w:r>
      <w:proofErr w:type="gramEnd"/>
      <w:r w:rsidRPr="00B96BBE">
        <w:t xml:space="preserve"> Intelligence Layer</w:t>
      </w:r>
    </w:p>
    <w:p w14:paraId="1011599B" w14:textId="77777777" w:rsidR="00B96BBE" w:rsidRPr="00B96BBE" w:rsidRDefault="00B96BBE" w:rsidP="00B96BBE">
      <w:pPr>
        <w:numPr>
          <w:ilvl w:val="0"/>
          <w:numId w:val="20"/>
        </w:numPr>
      </w:pPr>
      <w:r w:rsidRPr="00B96BBE">
        <w:t>the Governance Pillar</w:t>
      </w:r>
    </w:p>
    <w:p w14:paraId="04A73D2B" w14:textId="77777777" w:rsidR="00B96BBE" w:rsidRPr="00B96BBE" w:rsidRDefault="00B96BBE" w:rsidP="00B96BBE">
      <w:pPr>
        <w:numPr>
          <w:ilvl w:val="0"/>
          <w:numId w:val="20"/>
        </w:numPr>
      </w:pPr>
      <w:r w:rsidRPr="00B96BBE">
        <w:t>the Assurance Layer</w:t>
      </w:r>
    </w:p>
    <w:p w14:paraId="1EE25465" w14:textId="77777777" w:rsidR="00B96BBE" w:rsidRPr="00B96BBE" w:rsidRDefault="00B96BBE" w:rsidP="00B96BBE">
      <w:pPr>
        <w:numPr>
          <w:ilvl w:val="0"/>
          <w:numId w:val="20"/>
        </w:numPr>
      </w:pPr>
      <w:r w:rsidRPr="00B96BBE">
        <w:t>the Sovereign Continuity Layer</w:t>
      </w:r>
    </w:p>
    <w:p w14:paraId="6BCC5BE3" w14:textId="77777777" w:rsidR="00B96BBE" w:rsidRPr="00B96BBE" w:rsidRDefault="00B96BBE" w:rsidP="00B96BBE">
      <w:r w:rsidRPr="00B96BBE">
        <w:t>It connects the consumer experience to:</w:t>
      </w:r>
    </w:p>
    <w:p w14:paraId="19EE1252" w14:textId="77777777" w:rsidR="00B96BBE" w:rsidRPr="00B96BBE" w:rsidRDefault="00B96BBE" w:rsidP="00B96BBE">
      <w:pPr>
        <w:numPr>
          <w:ilvl w:val="0"/>
          <w:numId w:val="21"/>
        </w:numPr>
      </w:pPr>
      <w:r w:rsidRPr="00B96BBE">
        <w:t>institutional intelligence</w:t>
      </w:r>
    </w:p>
    <w:p w14:paraId="5D419B32" w14:textId="77777777" w:rsidR="00B96BBE" w:rsidRPr="00B96BBE" w:rsidRDefault="00B96BBE" w:rsidP="00B96BBE">
      <w:pPr>
        <w:numPr>
          <w:ilvl w:val="0"/>
          <w:numId w:val="21"/>
        </w:numPr>
      </w:pPr>
      <w:r w:rsidRPr="00B96BBE">
        <w:t>trust architecture</w:t>
      </w:r>
    </w:p>
    <w:p w14:paraId="38EBAAFA" w14:textId="77777777" w:rsidR="00B96BBE" w:rsidRPr="00B96BBE" w:rsidRDefault="00B96BBE" w:rsidP="00B96BBE">
      <w:pPr>
        <w:numPr>
          <w:ilvl w:val="0"/>
          <w:numId w:val="21"/>
        </w:numPr>
      </w:pPr>
      <w:r w:rsidRPr="00B96BBE">
        <w:t>multi-institution learning</w:t>
      </w:r>
    </w:p>
    <w:p w14:paraId="440AFC2E" w14:textId="77777777" w:rsidR="00B96BBE" w:rsidRPr="00B96BBE" w:rsidRDefault="00B96BBE" w:rsidP="00B96BBE">
      <w:pPr>
        <w:numPr>
          <w:ilvl w:val="0"/>
          <w:numId w:val="21"/>
        </w:numPr>
      </w:pPr>
      <w:r w:rsidRPr="00B96BBE">
        <w:t>successor systems</w:t>
      </w:r>
    </w:p>
    <w:p w14:paraId="747955DC" w14:textId="77777777" w:rsidR="00B96BBE" w:rsidRPr="00B96BBE" w:rsidRDefault="00B96BBE" w:rsidP="00B96BBE">
      <w:r w:rsidRPr="00B96BBE">
        <w:t>It is the public-facing doorway into the architecture’s deeper capabilities.</w:t>
      </w:r>
    </w:p>
    <w:p w14:paraId="54A9433E" w14:textId="77777777" w:rsidR="00C6413C" w:rsidRPr="00C6413C" w:rsidRDefault="00C6413C" w:rsidP="00C6413C"/>
    <w:p w14:paraId="2B69A776" w14:textId="77777777" w:rsidR="00C6413C" w:rsidRPr="00C6413C" w:rsidRDefault="00C6413C" w:rsidP="00C6413C"/>
    <w:p w14:paraId="2C527C91" w14:textId="77777777" w:rsidR="00C6413C" w:rsidRPr="00C6413C" w:rsidRDefault="00C6413C" w:rsidP="00C6413C"/>
    <w:p w14:paraId="4BAA9FA5" w14:textId="77777777" w:rsidR="00C6413C" w:rsidRPr="00C6413C" w:rsidRDefault="00C6413C" w:rsidP="00C6413C"/>
    <w:p w14:paraId="10446291" w14:textId="77777777" w:rsidR="00C6413C" w:rsidRPr="00C6413C" w:rsidRDefault="00C6413C" w:rsidP="00C6413C"/>
    <w:p w14:paraId="768B6874" w14:textId="77777777" w:rsidR="00C6413C" w:rsidRPr="00C6413C" w:rsidRDefault="00C6413C" w:rsidP="00C6413C"/>
    <w:p w14:paraId="0CB31D53" w14:textId="77777777" w:rsidR="00C6413C" w:rsidRPr="00C6413C" w:rsidRDefault="00C6413C" w:rsidP="00C6413C"/>
    <w:p w14:paraId="090A3111" w14:textId="77777777" w:rsidR="00C6413C" w:rsidRPr="00C6413C" w:rsidRDefault="00C6413C" w:rsidP="00C6413C"/>
    <w:p w14:paraId="602BE05E" w14:textId="77777777" w:rsidR="00C6413C" w:rsidRPr="00C6413C" w:rsidRDefault="00C6413C" w:rsidP="00C6413C"/>
    <w:p w14:paraId="0B7EE4EB" w14:textId="77777777" w:rsidR="00C6413C" w:rsidRPr="00C6413C" w:rsidRDefault="00C6413C" w:rsidP="00C6413C"/>
    <w:p w14:paraId="6B03E875" w14:textId="77777777" w:rsidR="00C6413C" w:rsidRPr="00C6413C" w:rsidRDefault="00C6413C" w:rsidP="00C6413C"/>
    <w:p w14:paraId="79FA0D44" w14:textId="08DBD30E" w:rsidR="00C6413C" w:rsidRPr="00C6413C" w:rsidRDefault="00C6413C" w:rsidP="00C6413C">
      <w:pPr>
        <w:tabs>
          <w:tab w:val="left" w:pos="2860"/>
        </w:tabs>
      </w:pPr>
      <w:r>
        <w:tab/>
      </w:r>
    </w:p>
    <w:sectPr w:rsidR="00C6413C" w:rsidRPr="00C6413C" w:rsidSect="008A4EC1">
      <w:pgSz w:w="12240" w:h="15840"/>
      <w:pgMar w:top="2592" w:right="1656" w:bottom="1296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9521F" w14:textId="77777777" w:rsidR="00A835DF" w:rsidRDefault="00A835DF" w:rsidP="00E55C99">
      <w:pPr>
        <w:spacing w:after="0" w:line="240" w:lineRule="auto"/>
      </w:pPr>
      <w:r>
        <w:separator/>
      </w:r>
    </w:p>
  </w:endnote>
  <w:endnote w:type="continuationSeparator" w:id="0">
    <w:p w14:paraId="55039B5B" w14:textId="77777777" w:rsidR="00A835DF" w:rsidRDefault="00A835DF" w:rsidP="00E5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EA87" w14:textId="77777777" w:rsidR="00A835DF" w:rsidRDefault="00A835DF" w:rsidP="00E55C99">
      <w:pPr>
        <w:spacing w:after="0" w:line="240" w:lineRule="auto"/>
      </w:pPr>
      <w:r>
        <w:separator/>
      </w:r>
    </w:p>
  </w:footnote>
  <w:footnote w:type="continuationSeparator" w:id="0">
    <w:p w14:paraId="54AABE84" w14:textId="77777777" w:rsidR="00A835DF" w:rsidRDefault="00A835DF" w:rsidP="00E55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31E"/>
    <w:multiLevelType w:val="multilevel"/>
    <w:tmpl w:val="034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26E7"/>
    <w:multiLevelType w:val="multilevel"/>
    <w:tmpl w:val="353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45DE1"/>
    <w:multiLevelType w:val="multilevel"/>
    <w:tmpl w:val="71C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D423D"/>
    <w:multiLevelType w:val="multilevel"/>
    <w:tmpl w:val="D62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528A2"/>
    <w:multiLevelType w:val="multilevel"/>
    <w:tmpl w:val="1A48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10449"/>
    <w:multiLevelType w:val="multilevel"/>
    <w:tmpl w:val="4CB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49AC"/>
    <w:multiLevelType w:val="multilevel"/>
    <w:tmpl w:val="305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B31A7"/>
    <w:multiLevelType w:val="multilevel"/>
    <w:tmpl w:val="195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834A7"/>
    <w:multiLevelType w:val="multilevel"/>
    <w:tmpl w:val="6A8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2420"/>
    <w:multiLevelType w:val="multilevel"/>
    <w:tmpl w:val="3EA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31AEA"/>
    <w:multiLevelType w:val="multilevel"/>
    <w:tmpl w:val="89F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62DB6"/>
    <w:multiLevelType w:val="multilevel"/>
    <w:tmpl w:val="C17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37270"/>
    <w:multiLevelType w:val="multilevel"/>
    <w:tmpl w:val="117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33B5E"/>
    <w:multiLevelType w:val="multilevel"/>
    <w:tmpl w:val="9E9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D6EEC"/>
    <w:multiLevelType w:val="multilevel"/>
    <w:tmpl w:val="28A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74024"/>
    <w:multiLevelType w:val="multilevel"/>
    <w:tmpl w:val="C72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A1BB2"/>
    <w:multiLevelType w:val="multilevel"/>
    <w:tmpl w:val="767A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8A6CE1"/>
    <w:multiLevelType w:val="multilevel"/>
    <w:tmpl w:val="646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01066"/>
    <w:multiLevelType w:val="multilevel"/>
    <w:tmpl w:val="A77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15328"/>
    <w:multiLevelType w:val="multilevel"/>
    <w:tmpl w:val="D1D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93B2F"/>
    <w:multiLevelType w:val="multilevel"/>
    <w:tmpl w:val="726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2416">
    <w:abstractNumId w:val="16"/>
  </w:num>
  <w:num w:numId="2" w16cid:durableId="109782503">
    <w:abstractNumId w:val="7"/>
  </w:num>
  <w:num w:numId="3" w16cid:durableId="163060368">
    <w:abstractNumId w:val="13"/>
  </w:num>
  <w:num w:numId="4" w16cid:durableId="1563439761">
    <w:abstractNumId w:val="14"/>
  </w:num>
  <w:num w:numId="5" w16cid:durableId="764347269">
    <w:abstractNumId w:val="3"/>
  </w:num>
  <w:num w:numId="6" w16cid:durableId="590891123">
    <w:abstractNumId w:val="5"/>
  </w:num>
  <w:num w:numId="7" w16cid:durableId="1070807660">
    <w:abstractNumId w:val="2"/>
  </w:num>
  <w:num w:numId="8" w16cid:durableId="1280067309">
    <w:abstractNumId w:val="0"/>
  </w:num>
  <w:num w:numId="9" w16cid:durableId="431898040">
    <w:abstractNumId w:val="9"/>
  </w:num>
  <w:num w:numId="10" w16cid:durableId="693847876">
    <w:abstractNumId w:val="20"/>
  </w:num>
  <w:num w:numId="11" w16cid:durableId="391467244">
    <w:abstractNumId w:val="8"/>
  </w:num>
  <w:num w:numId="12" w16cid:durableId="1217399522">
    <w:abstractNumId w:val="4"/>
  </w:num>
  <w:num w:numId="13" w16cid:durableId="186647821">
    <w:abstractNumId w:val="6"/>
  </w:num>
  <w:num w:numId="14" w16cid:durableId="9723288">
    <w:abstractNumId w:val="18"/>
  </w:num>
  <w:num w:numId="15" w16cid:durableId="2005434207">
    <w:abstractNumId w:val="17"/>
  </w:num>
  <w:num w:numId="16" w16cid:durableId="510074188">
    <w:abstractNumId w:val="11"/>
  </w:num>
  <w:num w:numId="17" w16cid:durableId="795371968">
    <w:abstractNumId w:val="1"/>
  </w:num>
  <w:num w:numId="18" w16cid:durableId="285164563">
    <w:abstractNumId w:val="10"/>
  </w:num>
  <w:num w:numId="19" w16cid:durableId="1962035015">
    <w:abstractNumId w:val="15"/>
  </w:num>
  <w:num w:numId="20" w16cid:durableId="657611905">
    <w:abstractNumId w:val="12"/>
  </w:num>
  <w:num w:numId="21" w16cid:durableId="19254496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C1"/>
    <w:rsid w:val="00077EB2"/>
    <w:rsid w:val="002F2D35"/>
    <w:rsid w:val="003D1096"/>
    <w:rsid w:val="008A4EC1"/>
    <w:rsid w:val="009A3E41"/>
    <w:rsid w:val="00A376EA"/>
    <w:rsid w:val="00A72973"/>
    <w:rsid w:val="00A835DF"/>
    <w:rsid w:val="00A95781"/>
    <w:rsid w:val="00B96BBE"/>
    <w:rsid w:val="00C25409"/>
    <w:rsid w:val="00C6413C"/>
    <w:rsid w:val="00D82961"/>
    <w:rsid w:val="00E55C99"/>
    <w:rsid w:val="00F7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5BCA"/>
  <w15:chartTrackingRefBased/>
  <w15:docId w15:val="{1635AC45-6574-4960-B4B0-DADFC7A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C99"/>
  </w:style>
  <w:style w:type="paragraph" w:styleId="Footer">
    <w:name w:val="footer"/>
    <w:basedOn w:val="Normal"/>
    <w:link w:val="FooterChar"/>
    <w:uiPriority w:val="99"/>
    <w:unhideWhenUsed/>
    <w:rsid w:val="00E5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5F5ED-59BD-4E4D-A11C-BB85BC653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735</Words>
  <Characters>5027</Characters>
  <Application>Microsoft Office Word</Application>
  <DocSecurity>0</DocSecurity>
  <Lines>218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2</cp:revision>
  <dcterms:created xsi:type="dcterms:W3CDTF">2025-11-24T05:47:00Z</dcterms:created>
  <dcterms:modified xsi:type="dcterms:W3CDTF">2025-11-24T05:47:00Z</dcterms:modified>
</cp:coreProperties>
</file>