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5_реферат1 для базы данных.doc</w:t>
      </w:r>
    </w:p>
    <w:p>
      <w:r>
        <w:t xml:space="preserve">### 2. Назначение документа</w:t>
      </w:r>
    </w:p>
    <w:p>
      <w:r>
        <w:t xml:space="preserve">Реферат (аннотация/краткое описание объекта охраны) для подачи в Роспатент.</w:t>
      </w:r>
    </w:p>
    <w:p>
      <w:r>
        <w:t xml:space="preserve">### 3. Нужен ли он в нашем случае</w:t>
      </w:r>
    </w:p>
    <w:p>
      <w:r>
        <w:t xml:space="preserve">Нет, не нужен. Это относится к регистрации базы данных, а мы подаём только программу для ЭВМ.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Этот файл относится к регистрации базы данных и в текущем кейсе не используется.</w:t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Этот файл относится к регистрации базы данных и в текущем кейсе не используется.</w:t>
      </w:r>
    </w:p>
    <w:sectPr/>
  </w:body>
</w:document>
</file>