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230C2" w14:textId="77777777" w:rsidR="00D26D6B" w:rsidRPr="00D26D6B" w:rsidRDefault="00D26D6B" w:rsidP="00D26D6B">
      <w:pPr>
        <w:jc w:val="center"/>
        <w:rPr>
          <w:rFonts w:ascii="Times New Roman" w:hAnsi="Times New Roman" w:cs="Times New Roman"/>
          <w:b/>
          <w:bCs/>
          <w:sz w:val="32"/>
          <w:szCs w:val="32"/>
        </w:rPr>
      </w:pPr>
      <w:r w:rsidRPr="00D26D6B">
        <w:rPr>
          <w:rFonts w:ascii="Times New Roman" w:hAnsi="Times New Roman" w:cs="Times New Roman"/>
          <w:b/>
          <w:bCs/>
          <w:sz w:val="32"/>
          <w:szCs w:val="32"/>
        </w:rPr>
        <w:t>AAF Enterprise Agent Factory — Project Plan</w:t>
      </w:r>
    </w:p>
    <w:p w14:paraId="03356742"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Governed self-service AI agent platform, built on Microsoft Foundry inside a customer's Azure/Microsoft 365 tenant.</w:t>
      </w:r>
    </w:p>
    <w:p w14:paraId="32C70E38" w14:textId="0E7D00B8" w:rsidR="00D26D6B" w:rsidRPr="00D26D6B" w:rsidRDefault="00D26D6B" w:rsidP="00D26D6B">
      <w:pPr>
        <w:rPr>
          <w:rFonts w:ascii="Times New Roman" w:hAnsi="Times New Roman" w:cs="Times New Roman"/>
        </w:rPr>
      </w:pPr>
      <w:r w:rsidRPr="00D26D6B">
        <w:rPr>
          <w:rFonts w:ascii="Times New Roman" w:hAnsi="Times New Roman" w:cs="Times New Roman"/>
        </w:rPr>
        <w:t xml:space="preserve">Living document </w:t>
      </w:r>
      <w:r>
        <w:rPr>
          <w:rFonts w:ascii="Times New Roman" w:hAnsi="Times New Roman" w:cs="Times New Roman"/>
        </w:rPr>
        <w:tab/>
      </w:r>
      <w:r w:rsidRPr="00D26D6B">
        <w:rPr>
          <w:rFonts w:ascii="Times New Roman" w:hAnsi="Times New Roman" w:cs="Times New Roman"/>
        </w:rPr>
        <w:t>owner: Ali · status: pre-build, planning complete · last updated: 2026-10-03</w:t>
      </w:r>
    </w:p>
    <w:p w14:paraId="5AA025CA" w14:textId="77777777" w:rsidR="00D26D6B" w:rsidRPr="00D26D6B" w:rsidRDefault="00D26D6B" w:rsidP="00D26D6B">
      <w:pPr>
        <w:rPr>
          <w:rFonts w:ascii="Times New Roman" w:hAnsi="Times New Roman" w:cs="Times New Roman"/>
          <w:b/>
          <w:bCs/>
        </w:rPr>
      </w:pPr>
      <w:r w:rsidRPr="00D26D6B">
        <w:rPr>
          <w:rFonts w:ascii="Times New Roman" w:hAnsi="Times New Roman" w:cs="Times New Roman"/>
          <w:b/>
          <w:bCs/>
        </w:rPr>
        <w:t>Contents</w:t>
      </w:r>
    </w:p>
    <w:p w14:paraId="629D2D1E" w14:textId="77777777" w:rsidR="00D26D6B" w:rsidRDefault="00D26D6B" w:rsidP="00D26D6B">
      <w:pPr>
        <w:numPr>
          <w:ilvl w:val="0"/>
          <w:numId w:val="1"/>
        </w:numPr>
        <w:spacing w:after="0" w:line="240" w:lineRule="auto"/>
        <w:ind w:left="714" w:hanging="357"/>
        <w:rPr>
          <w:rFonts w:ascii="Times New Roman" w:hAnsi="Times New Roman" w:cs="Times New Roman"/>
        </w:rPr>
        <w:sectPr w:rsidR="00D26D6B">
          <w:pgSz w:w="11906" w:h="16838"/>
          <w:pgMar w:top="1440" w:right="1440" w:bottom="1440" w:left="1440" w:header="708" w:footer="708" w:gutter="0"/>
          <w:cols w:space="708"/>
          <w:docGrid w:linePitch="360"/>
        </w:sectPr>
      </w:pPr>
    </w:p>
    <w:p w14:paraId="4CD68FFF" w14:textId="5F13FA89" w:rsidR="00D26D6B" w:rsidRPr="00D26D6B" w:rsidRDefault="00D26D6B" w:rsidP="00D26D6B">
      <w:pPr>
        <w:spacing w:after="0" w:line="240" w:lineRule="auto"/>
        <w:ind w:left="357"/>
        <w:rPr>
          <w:rFonts w:ascii="Times New Roman" w:hAnsi="Times New Roman" w:cs="Times New Roman"/>
        </w:rPr>
      </w:pPr>
      <w:r w:rsidRPr="00D26D6B">
        <w:rPr>
          <w:rFonts w:ascii="Times New Roman" w:hAnsi="Times New Roman" w:cs="Times New Roman"/>
        </w:rPr>
        <w:t>1. Executive concept</w:t>
      </w:r>
    </w:p>
    <w:p w14:paraId="5E5F0CC4" w14:textId="56957D39" w:rsidR="00D26D6B" w:rsidRPr="00D26D6B" w:rsidRDefault="00D26D6B" w:rsidP="00D26D6B">
      <w:pPr>
        <w:spacing w:after="0" w:line="240" w:lineRule="auto"/>
        <w:ind w:left="357"/>
        <w:rPr>
          <w:rFonts w:ascii="Times New Roman" w:hAnsi="Times New Roman" w:cs="Times New Roman"/>
        </w:rPr>
      </w:pPr>
      <w:r w:rsidRPr="00D26D6B">
        <w:rPr>
          <w:rFonts w:ascii="Times New Roman" w:hAnsi="Times New Roman" w:cs="Times New Roman"/>
        </w:rPr>
        <w:t>2. Target user experience</w:t>
      </w:r>
    </w:p>
    <w:p w14:paraId="7F79A0F4" w14:textId="3B9DB791" w:rsidR="00D26D6B" w:rsidRPr="00D26D6B" w:rsidRDefault="00D26D6B" w:rsidP="00D26D6B">
      <w:pPr>
        <w:spacing w:after="0" w:line="240" w:lineRule="auto"/>
        <w:ind w:left="357"/>
        <w:rPr>
          <w:rFonts w:ascii="Times New Roman" w:hAnsi="Times New Roman" w:cs="Times New Roman"/>
        </w:rPr>
      </w:pPr>
      <w:r w:rsidRPr="00D26D6B">
        <w:rPr>
          <w:rFonts w:ascii="Times New Roman" w:hAnsi="Times New Roman" w:cs="Times New Roman"/>
        </w:rPr>
        <w:t>3. Architecture</w:t>
      </w:r>
    </w:p>
    <w:p w14:paraId="7820A41A" w14:textId="5D11753B" w:rsidR="00D26D6B" w:rsidRPr="00D26D6B" w:rsidRDefault="00D26D6B" w:rsidP="00D26D6B">
      <w:pPr>
        <w:spacing w:after="0" w:line="240" w:lineRule="auto"/>
        <w:ind w:left="357"/>
        <w:rPr>
          <w:rFonts w:ascii="Times New Roman" w:hAnsi="Times New Roman" w:cs="Times New Roman"/>
        </w:rPr>
      </w:pPr>
      <w:r w:rsidRPr="00D26D6B">
        <w:rPr>
          <w:rFonts w:ascii="Times New Roman" w:hAnsi="Times New Roman" w:cs="Times New Roman"/>
        </w:rPr>
        <w:t>4. Agent creation UI</w:t>
      </w:r>
    </w:p>
    <w:p w14:paraId="17447634" w14:textId="6F764982" w:rsidR="00D26D6B" w:rsidRPr="00D26D6B" w:rsidRDefault="00D26D6B" w:rsidP="00D26D6B">
      <w:pPr>
        <w:spacing w:after="0" w:line="240" w:lineRule="auto"/>
        <w:ind w:left="357"/>
        <w:rPr>
          <w:rFonts w:ascii="Times New Roman" w:hAnsi="Times New Roman" w:cs="Times New Roman"/>
        </w:rPr>
      </w:pPr>
      <w:r w:rsidRPr="00D26D6B">
        <w:rPr>
          <w:rFonts w:ascii="Times New Roman" w:hAnsi="Times New Roman" w:cs="Times New Roman"/>
        </w:rPr>
        <w:t>5. NLP → Agent B</w:t>
      </w:r>
      <w:r w:rsidRPr="00D26D6B">
        <w:rPr>
          <w:rFonts w:ascii="Times New Roman" w:hAnsi="Times New Roman" w:cs="Times New Roman"/>
        </w:rPr>
        <w:t>l</w:t>
      </w:r>
      <w:r w:rsidRPr="00D26D6B">
        <w:rPr>
          <w:rFonts w:ascii="Times New Roman" w:hAnsi="Times New Roman" w:cs="Times New Roman"/>
        </w:rPr>
        <w:t>ueprint</w:t>
      </w:r>
    </w:p>
    <w:p w14:paraId="38776D00" w14:textId="13D14897" w:rsidR="00D26D6B" w:rsidRPr="00D26D6B" w:rsidRDefault="00D26D6B" w:rsidP="00D26D6B">
      <w:pPr>
        <w:spacing w:after="0" w:line="240" w:lineRule="auto"/>
        <w:ind w:left="357"/>
        <w:rPr>
          <w:rFonts w:ascii="Times New Roman" w:hAnsi="Times New Roman" w:cs="Times New Roman"/>
        </w:rPr>
      </w:pPr>
      <w:r w:rsidRPr="00D26D6B">
        <w:rPr>
          <w:rFonts w:ascii="Times New Roman" w:hAnsi="Times New Roman" w:cs="Times New Roman"/>
        </w:rPr>
        <w:t>6. Governance gate</w:t>
      </w:r>
    </w:p>
    <w:p w14:paraId="589D771C" w14:textId="026A11D1" w:rsidR="00D26D6B" w:rsidRPr="00D26D6B" w:rsidRDefault="00D26D6B" w:rsidP="00D26D6B">
      <w:pPr>
        <w:spacing w:after="0" w:line="240" w:lineRule="auto"/>
        <w:ind w:left="357"/>
        <w:rPr>
          <w:rFonts w:ascii="Times New Roman" w:hAnsi="Times New Roman" w:cs="Times New Roman"/>
        </w:rPr>
      </w:pPr>
      <w:r w:rsidRPr="00D26D6B">
        <w:rPr>
          <w:rFonts w:ascii="Times New Roman" w:hAnsi="Times New Roman" w:cs="Times New Roman"/>
        </w:rPr>
        <w:t>7. Approval model</w:t>
      </w:r>
    </w:p>
    <w:p w14:paraId="2BEF4C68" w14:textId="6689C122" w:rsidR="00D26D6B" w:rsidRPr="00D26D6B" w:rsidRDefault="00D26D6B" w:rsidP="00D26D6B">
      <w:pPr>
        <w:spacing w:after="0" w:line="240" w:lineRule="auto"/>
        <w:ind w:left="357"/>
        <w:rPr>
          <w:rFonts w:ascii="Times New Roman" w:hAnsi="Times New Roman" w:cs="Times New Roman"/>
        </w:rPr>
      </w:pPr>
      <w:r w:rsidRPr="00D26D6B">
        <w:rPr>
          <w:rFonts w:ascii="Times New Roman" w:hAnsi="Times New Roman" w:cs="Times New Roman"/>
        </w:rPr>
        <w:t>8. Who builds what</w:t>
      </w:r>
    </w:p>
    <w:p w14:paraId="16530674" w14:textId="2A45AE27" w:rsidR="00D26D6B" w:rsidRPr="00D26D6B" w:rsidRDefault="00D26D6B" w:rsidP="00D26D6B">
      <w:pPr>
        <w:spacing w:after="0" w:line="240" w:lineRule="auto"/>
        <w:ind w:left="357"/>
        <w:rPr>
          <w:rFonts w:ascii="Times New Roman" w:hAnsi="Times New Roman" w:cs="Times New Roman"/>
        </w:rPr>
      </w:pPr>
      <w:r w:rsidRPr="00D26D6B">
        <w:rPr>
          <w:rFonts w:ascii="Times New Roman" w:hAnsi="Times New Roman" w:cs="Times New Roman"/>
        </w:rPr>
        <w:t>9. MVP scope</w:t>
      </w:r>
    </w:p>
    <w:p w14:paraId="0A2B4D5C" w14:textId="57077456" w:rsidR="00D26D6B" w:rsidRPr="00D26D6B" w:rsidRDefault="00D26D6B" w:rsidP="00D26D6B">
      <w:pPr>
        <w:spacing w:after="0" w:line="240" w:lineRule="auto"/>
        <w:ind w:left="357"/>
        <w:rPr>
          <w:rFonts w:ascii="Times New Roman" w:hAnsi="Times New Roman" w:cs="Times New Roman"/>
        </w:rPr>
      </w:pPr>
      <w:r w:rsidRPr="00D26D6B">
        <w:rPr>
          <w:rFonts w:ascii="Times New Roman" w:hAnsi="Times New Roman" w:cs="Times New Roman"/>
        </w:rPr>
        <w:t>10. Work breakdown</w:t>
      </w:r>
    </w:p>
    <w:p w14:paraId="3A438542" w14:textId="7640E7AC" w:rsidR="00D26D6B" w:rsidRPr="00D26D6B" w:rsidRDefault="00D26D6B" w:rsidP="00D26D6B">
      <w:pPr>
        <w:spacing w:after="0" w:line="240" w:lineRule="auto"/>
        <w:ind w:left="357"/>
        <w:rPr>
          <w:rFonts w:ascii="Times New Roman" w:hAnsi="Times New Roman" w:cs="Times New Roman"/>
        </w:rPr>
      </w:pPr>
      <w:r w:rsidRPr="00D26D6B">
        <w:rPr>
          <w:rFonts w:ascii="Times New Roman" w:hAnsi="Times New Roman" w:cs="Times New Roman"/>
        </w:rPr>
        <w:t>11. Timeline</w:t>
      </w:r>
    </w:p>
    <w:p w14:paraId="4B5C0FB7" w14:textId="2E20C26F" w:rsidR="00D26D6B" w:rsidRPr="00D26D6B" w:rsidRDefault="00D26D6B" w:rsidP="00D26D6B">
      <w:pPr>
        <w:spacing w:after="0" w:line="240" w:lineRule="auto"/>
        <w:ind w:left="357"/>
        <w:rPr>
          <w:rFonts w:ascii="Times New Roman" w:hAnsi="Times New Roman" w:cs="Times New Roman"/>
        </w:rPr>
      </w:pPr>
      <w:r w:rsidRPr="00D26D6B">
        <w:rPr>
          <w:rFonts w:ascii="Times New Roman" w:hAnsi="Times New Roman" w:cs="Times New Roman"/>
        </w:rPr>
        <w:t>12. Tech stack</w:t>
      </w:r>
    </w:p>
    <w:p w14:paraId="25D3B80C" w14:textId="64A4995F" w:rsidR="00D26D6B" w:rsidRPr="00D26D6B" w:rsidRDefault="00D26D6B" w:rsidP="00D26D6B">
      <w:pPr>
        <w:spacing w:after="0" w:line="240" w:lineRule="auto"/>
        <w:ind w:left="357"/>
        <w:rPr>
          <w:rFonts w:ascii="Times New Roman" w:hAnsi="Times New Roman" w:cs="Times New Roman"/>
        </w:rPr>
      </w:pPr>
      <w:r w:rsidRPr="00D26D6B">
        <w:rPr>
          <w:rFonts w:ascii="Times New Roman" w:hAnsi="Times New Roman" w:cs="Times New Roman"/>
        </w:rPr>
        <w:t>13. Microsoft service notes</w:t>
      </w:r>
    </w:p>
    <w:p w14:paraId="464872A9" w14:textId="2F2317F4" w:rsidR="00D26D6B" w:rsidRPr="00D26D6B" w:rsidRDefault="00D26D6B" w:rsidP="00D26D6B">
      <w:pPr>
        <w:spacing w:after="0" w:line="240" w:lineRule="auto"/>
        <w:ind w:left="357"/>
        <w:rPr>
          <w:rFonts w:ascii="Times New Roman" w:hAnsi="Times New Roman" w:cs="Times New Roman"/>
        </w:rPr>
      </w:pPr>
      <w:r w:rsidRPr="00D26D6B">
        <w:rPr>
          <w:rFonts w:ascii="Times New Roman" w:hAnsi="Times New Roman" w:cs="Times New Roman"/>
        </w:rPr>
        <w:t>14. Research checklist</w:t>
      </w:r>
    </w:p>
    <w:p w14:paraId="6463901D" w14:textId="26889068" w:rsidR="00D26D6B" w:rsidRPr="00D26D6B" w:rsidRDefault="00D26D6B" w:rsidP="00D26D6B">
      <w:pPr>
        <w:spacing w:after="0" w:line="240" w:lineRule="auto"/>
        <w:ind w:left="357"/>
        <w:rPr>
          <w:rFonts w:ascii="Times New Roman" w:hAnsi="Times New Roman" w:cs="Times New Roman"/>
        </w:rPr>
      </w:pPr>
      <w:r w:rsidRPr="00D26D6B">
        <w:rPr>
          <w:rFonts w:ascii="Times New Roman" w:hAnsi="Times New Roman" w:cs="Times New Roman"/>
        </w:rPr>
        <w:t>15. Open questions</w:t>
      </w:r>
    </w:p>
    <w:p w14:paraId="5A9C96C1" w14:textId="50FC4785" w:rsidR="00D26D6B" w:rsidRPr="00D26D6B" w:rsidRDefault="00D26D6B" w:rsidP="00D26D6B">
      <w:pPr>
        <w:spacing w:after="0" w:line="240" w:lineRule="auto"/>
        <w:ind w:left="357"/>
        <w:rPr>
          <w:rFonts w:ascii="Times New Roman" w:hAnsi="Times New Roman" w:cs="Times New Roman"/>
        </w:rPr>
      </w:pPr>
      <w:r w:rsidRPr="00D26D6B">
        <w:rPr>
          <w:rFonts w:ascii="Times New Roman" w:hAnsi="Times New Roman" w:cs="Times New Roman"/>
        </w:rPr>
        <w:t>16. Change log</w:t>
      </w:r>
    </w:p>
    <w:p w14:paraId="42D8B39C" w14:textId="77777777" w:rsidR="00D26D6B" w:rsidRDefault="00D26D6B" w:rsidP="00D26D6B">
      <w:pPr>
        <w:rPr>
          <w:rFonts w:ascii="Times New Roman" w:hAnsi="Times New Roman" w:cs="Times New Roman"/>
          <w:b/>
          <w:bCs/>
        </w:rPr>
        <w:sectPr w:rsidR="00D26D6B" w:rsidSect="00D26D6B">
          <w:type w:val="continuous"/>
          <w:pgSz w:w="11906" w:h="16838"/>
          <w:pgMar w:top="1440" w:right="1440" w:bottom="1440" w:left="1440" w:header="708" w:footer="708" w:gutter="0"/>
          <w:cols w:num="2" w:space="708"/>
          <w:docGrid w:linePitch="360"/>
        </w:sectPr>
      </w:pPr>
    </w:p>
    <w:p w14:paraId="7D24AE2C" w14:textId="77777777" w:rsidR="00D26D6B" w:rsidRDefault="00D26D6B" w:rsidP="00D26D6B">
      <w:pPr>
        <w:spacing w:before="120"/>
        <w:rPr>
          <w:rFonts w:ascii="Times New Roman" w:hAnsi="Times New Roman" w:cs="Times New Roman"/>
          <w:b/>
          <w:bCs/>
        </w:rPr>
      </w:pPr>
    </w:p>
    <w:p w14:paraId="44504B5F" w14:textId="6F2F1AD1" w:rsidR="00D26D6B" w:rsidRPr="00D26D6B" w:rsidRDefault="00D26D6B" w:rsidP="00D26D6B">
      <w:pPr>
        <w:spacing w:before="120"/>
        <w:rPr>
          <w:rFonts w:ascii="Times New Roman" w:hAnsi="Times New Roman" w:cs="Times New Roman"/>
          <w:b/>
          <w:bCs/>
        </w:rPr>
      </w:pPr>
      <w:r w:rsidRPr="00D26D6B">
        <w:rPr>
          <w:rFonts w:ascii="Times New Roman" w:hAnsi="Times New Roman" w:cs="Times New Roman"/>
          <w:b/>
          <w:bCs/>
        </w:rPr>
        <w:t>1. Executive concept</w:t>
      </w:r>
    </w:p>
    <w:p w14:paraId="57684C82"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AAF Enterprise Agent Factory is a governed self-service platform deployed inside a customer's Microsoft/Azure tenant. Authorized business users describe an AI use case in natural language, select approved data sources, tools, departmental context and access controls through a guided GUI, and submit the result for automated validation and human approval. Once approved, the platform creates and publishes the agent using Microsoft Foundry and exposes it through approved channels (Teams, Microsoft 365, or a custom app).</w:t>
      </w:r>
    </w:p>
    <w:p w14:paraId="574BFEA0"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 xml:space="preserve">The product is not "access to Foundry." It's the enterprise factory built </w:t>
      </w:r>
      <w:r w:rsidRPr="00D26D6B">
        <w:rPr>
          <w:rFonts w:ascii="Times New Roman" w:hAnsi="Times New Roman" w:cs="Times New Roman"/>
          <w:i/>
          <w:iCs/>
        </w:rPr>
        <w:t>around</w:t>
      </w:r>
      <w:r w:rsidRPr="00D26D6B">
        <w:rPr>
          <w:rFonts w:ascii="Times New Roman" w:hAnsi="Times New Roman" w:cs="Times New Roman"/>
        </w:rPr>
        <w:t xml:space="preserve"> Foundry: templates, a business-friendly creation experience, tool/data catalogs, policy enforcement, approval workflows, evaluation, identity, observability and lifecycle management.</w:t>
      </w:r>
    </w:p>
    <w:p w14:paraId="19743371" w14:textId="77777777" w:rsidR="00D26D6B" w:rsidRPr="00D26D6B" w:rsidRDefault="00D26D6B" w:rsidP="00D26D6B">
      <w:pPr>
        <w:rPr>
          <w:rFonts w:ascii="Times New Roman" w:hAnsi="Times New Roman" w:cs="Times New Roman"/>
          <w:b/>
          <w:bCs/>
        </w:rPr>
      </w:pPr>
      <w:r w:rsidRPr="00D26D6B">
        <w:rPr>
          <w:rFonts w:ascii="Times New Roman" w:hAnsi="Times New Roman" w:cs="Times New Roman"/>
          <w:b/>
          <w:bCs/>
        </w:rPr>
        <w:t>2. Target user experience</w:t>
      </w:r>
    </w:p>
    <w:p w14:paraId="19E63E6F" w14:textId="77777777" w:rsidR="00D26D6B" w:rsidRPr="00D26D6B" w:rsidRDefault="00D26D6B" w:rsidP="00D26D6B">
      <w:pPr>
        <w:numPr>
          <w:ilvl w:val="0"/>
          <w:numId w:val="2"/>
        </w:numPr>
        <w:rPr>
          <w:rFonts w:ascii="Times New Roman" w:hAnsi="Times New Roman" w:cs="Times New Roman"/>
        </w:rPr>
      </w:pPr>
      <w:r w:rsidRPr="00D26D6B">
        <w:rPr>
          <w:rFonts w:ascii="Times New Roman" w:hAnsi="Times New Roman" w:cs="Times New Roman"/>
          <w:b/>
          <w:bCs/>
        </w:rPr>
        <w:t>Create Agent</w:t>
      </w:r>
      <w:r w:rsidRPr="00D26D6B">
        <w:rPr>
          <w:rFonts w:ascii="Times New Roman" w:hAnsi="Times New Roman" w:cs="Times New Roman"/>
        </w:rPr>
        <w:t xml:space="preserve"> — plain-language description of the business problem</w:t>
      </w:r>
    </w:p>
    <w:p w14:paraId="30F5EDA2" w14:textId="77777777" w:rsidR="00D26D6B" w:rsidRPr="00D26D6B" w:rsidRDefault="00D26D6B" w:rsidP="00D26D6B">
      <w:pPr>
        <w:numPr>
          <w:ilvl w:val="0"/>
          <w:numId w:val="2"/>
        </w:numPr>
        <w:rPr>
          <w:rFonts w:ascii="Times New Roman" w:hAnsi="Times New Roman" w:cs="Times New Roman"/>
        </w:rPr>
      </w:pPr>
      <w:r w:rsidRPr="00D26D6B">
        <w:rPr>
          <w:rFonts w:ascii="Times New Roman" w:hAnsi="Times New Roman" w:cs="Times New Roman"/>
          <w:b/>
          <w:bCs/>
        </w:rPr>
        <w:t>Choose department / function</w:t>
      </w:r>
      <w:r w:rsidRPr="00D26D6B">
        <w:rPr>
          <w:rFonts w:ascii="Times New Roman" w:hAnsi="Times New Roman" w:cs="Times New Roman"/>
        </w:rPr>
        <w:t xml:space="preserve"> — HR, Finance, Procurement, IT, Security, Sales, Operations…</w:t>
      </w:r>
    </w:p>
    <w:p w14:paraId="65AA3A5D" w14:textId="77777777" w:rsidR="00D26D6B" w:rsidRPr="00D26D6B" w:rsidRDefault="00D26D6B" w:rsidP="00D26D6B">
      <w:pPr>
        <w:numPr>
          <w:ilvl w:val="0"/>
          <w:numId w:val="2"/>
        </w:numPr>
        <w:rPr>
          <w:rFonts w:ascii="Times New Roman" w:hAnsi="Times New Roman" w:cs="Times New Roman"/>
        </w:rPr>
      </w:pPr>
      <w:r w:rsidRPr="00D26D6B">
        <w:rPr>
          <w:rFonts w:ascii="Times New Roman" w:hAnsi="Times New Roman" w:cs="Times New Roman"/>
          <w:b/>
          <w:bCs/>
        </w:rPr>
        <w:t>Choose agent type</w:t>
      </w:r>
      <w:r w:rsidRPr="00D26D6B">
        <w:rPr>
          <w:rFonts w:ascii="Times New Roman" w:hAnsi="Times New Roman" w:cs="Times New Roman"/>
        </w:rPr>
        <w:t xml:space="preserve"> — Knowledge Assistant, Analyst, Process Agent, Action Agent, Monitoring Agent, or template</w:t>
      </w:r>
    </w:p>
    <w:p w14:paraId="4E8DEBCF" w14:textId="77777777" w:rsidR="00D26D6B" w:rsidRPr="00D26D6B" w:rsidRDefault="00D26D6B" w:rsidP="00D26D6B">
      <w:pPr>
        <w:numPr>
          <w:ilvl w:val="0"/>
          <w:numId w:val="2"/>
        </w:numPr>
        <w:rPr>
          <w:rFonts w:ascii="Times New Roman" w:hAnsi="Times New Roman" w:cs="Times New Roman"/>
        </w:rPr>
      </w:pPr>
      <w:r w:rsidRPr="00D26D6B">
        <w:rPr>
          <w:rFonts w:ascii="Times New Roman" w:hAnsi="Times New Roman" w:cs="Times New Roman"/>
          <w:b/>
          <w:bCs/>
        </w:rPr>
        <w:t>Select knowledge sources</w:t>
      </w:r>
      <w:r w:rsidRPr="00D26D6B">
        <w:rPr>
          <w:rFonts w:ascii="Times New Roman" w:hAnsi="Times New Roman" w:cs="Times New Roman"/>
        </w:rPr>
        <w:t xml:space="preserve"> — approved SharePoint sites, docs, databases, knowledge bases</w:t>
      </w:r>
    </w:p>
    <w:p w14:paraId="359C3EDD" w14:textId="77777777" w:rsidR="00D26D6B" w:rsidRPr="00D26D6B" w:rsidRDefault="00D26D6B" w:rsidP="00D26D6B">
      <w:pPr>
        <w:numPr>
          <w:ilvl w:val="0"/>
          <w:numId w:val="2"/>
        </w:numPr>
        <w:rPr>
          <w:rFonts w:ascii="Times New Roman" w:hAnsi="Times New Roman" w:cs="Times New Roman"/>
        </w:rPr>
      </w:pPr>
      <w:r w:rsidRPr="00D26D6B">
        <w:rPr>
          <w:rFonts w:ascii="Times New Roman" w:hAnsi="Times New Roman" w:cs="Times New Roman"/>
          <w:b/>
          <w:bCs/>
        </w:rPr>
        <w:t>Select actions/tools</w:t>
      </w:r>
      <w:r w:rsidRPr="00D26D6B">
        <w:rPr>
          <w:rFonts w:ascii="Times New Roman" w:hAnsi="Times New Roman" w:cs="Times New Roman"/>
        </w:rPr>
        <w:t xml:space="preserve"> — Teams, Outlook, ServiceNow, SAP, CRM, security tools, APIs, MCP tools</w:t>
      </w:r>
    </w:p>
    <w:p w14:paraId="462475E2" w14:textId="77777777" w:rsidR="00D26D6B" w:rsidRPr="00D26D6B" w:rsidRDefault="00D26D6B" w:rsidP="00D26D6B">
      <w:pPr>
        <w:numPr>
          <w:ilvl w:val="0"/>
          <w:numId w:val="2"/>
        </w:numPr>
        <w:rPr>
          <w:rFonts w:ascii="Times New Roman" w:hAnsi="Times New Roman" w:cs="Times New Roman"/>
        </w:rPr>
      </w:pPr>
      <w:r w:rsidRPr="00D26D6B">
        <w:rPr>
          <w:rFonts w:ascii="Times New Roman" w:hAnsi="Times New Roman" w:cs="Times New Roman"/>
          <w:b/>
          <w:bCs/>
        </w:rPr>
        <w:t>Define audience</w:t>
      </w:r>
      <w:r w:rsidRPr="00D26D6B">
        <w:rPr>
          <w:rFonts w:ascii="Times New Roman" w:hAnsi="Times New Roman" w:cs="Times New Roman"/>
        </w:rPr>
        <w:t xml:space="preserve"> — named users, Entra groups, department, business unit</w:t>
      </w:r>
    </w:p>
    <w:p w14:paraId="7FCB3185" w14:textId="77777777" w:rsidR="00D26D6B" w:rsidRPr="00D26D6B" w:rsidRDefault="00D26D6B" w:rsidP="00D26D6B">
      <w:pPr>
        <w:numPr>
          <w:ilvl w:val="0"/>
          <w:numId w:val="2"/>
        </w:numPr>
        <w:rPr>
          <w:rFonts w:ascii="Times New Roman" w:hAnsi="Times New Roman" w:cs="Times New Roman"/>
        </w:rPr>
      </w:pPr>
      <w:r w:rsidRPr="00D26D6B">
        <w:rPr>
          <w:rFonts w:ascii="Times New Roman" w:hAnsi="Times New Roman" w:cs="Times New Roman"/>
          <w:b/>
          <w:bCs/>
        </w:rPr>
        <w:t>Review generated Agent Blueprint</w:t>
      </w:r>
      <w:r w:rsidRPr="00D26D6B">
        <w:rPr>
          <w:rFonts w:ascii="Times New Roman" w:hAnsi="Times New Roman" w:cs="Times New Roman"/>
        </w:rPr>
        <w:t xml:space="preserve"> — purpose, instructions, model, data, tools, permissions, risk class, guardrails</w:t>
      </w:r>
    </w:p>
    <w:p w14:paraId="3137B407" w14:textId="77777777" w:rsidR="00D26D6B" w:rsidRPr="00D26D6B" w:rsidRDefault="00D26D6B" w:rsidP="00D26D6B">
      <w:pPr>
        <w:numPr>
          <w:ilvl w:val="0"/>
          <w:numId w:val="2"/>
        </w:numPr>
        <w:rPr>
          <w:rFonts w:ascii="Times New Roman" w:hAnsi="Times New Roman" w:cs="Times New Roman"/>
        </w:rPr>
      </w:pPr>
      <w:r w:rsidRPr="00D26D6B">
        <w:rPr>
          <w:rFonts w:ascii="Times New Roman" w:hAnsi="Times New Roman" w:cs="Times New Roman"/>
          <w:b/>
          <w:bCs/>
        </w:rPr>
        <w:t>Test in sandbox</w:t>
      </w:r>
      <w:r w:rsidRPr="00D26D6B">
        <w:rPr>
          <w:rFonts w:ascii="Times New Roman" w:hAnsi="Times New Roman" w:cs="Times New Roman"/>
        </w:rPr>
        <w:t xml:space="preserve"> — sample prompts, business test cases</w:t>
      </w:r>
    </w:p>
    <w:p w14:paraId="41023BFF" w14:textId="77777777" w:rsidR="00D26D6B" w:rsidRPr="00D26D6B" w:rsidRDefault="00D26D6B" w:rsidP="00D26D6B">
      <w:pPr>
        <w:numPr>
          <w:ilvl w:val="0"/>
          <w:numId w:val="2"/>
        </w:numPr>
        <w:rPr>
          <w:rFonts w:ascii="Times New Roman" w:hAnsi="Times New Roman" w:cs="Times New Roman"/>
        </w:rPr>
      </w:pPr>
      <w:r w:rsidRPr="00D26D6B">
        <w:rPr>
          <w:rFonts w:ascii="Times New Roman" w:hAnsi="Times New Roman" w:cs="Times New Roman"/>
          <w:b/>
          <w:bCs/>
        </w:rPr>
        <w:t>Submit for approval</w:t>
      </w:r>
      <w:r w:rsidRPr="00D26D6B">
        <w:rPr>
          <w:rFonts w:ascii="Times New Roman" w:hAnsi="Times New Roman" w:cs="Times New Roman"/>
        </w:rPr>
        <w:t xml:space="preserve"> — automated policy checks + human approval where required</w:t>
      </w:r>
    </w:p>
    <w:p w14:paraId="0DC47C1B" w14:textId="77777777" w:rsidR="00D26D6B" w:rsidRPr="00D26D6B" w:rsidRDefault="00D26D6B" w:rsidP="00D26D6B">
      <w:pPr>
        <w:numPr>
          <w:ilvl w:val="0"/>
          <w:numId w:val="2"/>
        </w:numPr>
        <w:rPr>
          <w:rFonts w:ascii="Times New Roman" w:hAnsi="Times New Roman" w:cs="Times New Roman"/>
        </w:rPr>
      </w:pPr>
      <w:r w:rsidRPr="00D26D6B">
        <w:rPr>
          <w:rFonts w:ascii="Times New Roman" w:hAnsi="Times New Roman" w:cs="Times New Roman"/>
          <w:b/>
          <w:bCs/>
        </w:rPr>
        <w:t>Publish</w:t>
      </w:r>
      <w:r w:rsidRPr="00D26D6B">
        <w:rPr>
          <w:rFonts w:ascii="Times New Roman" w:hAnsi="Times New Roman" w:cs="Times New Roman"/>
        </w:rPr>
        <w:t xml:space="preserve"> — versioned, registered, monitored, exposed via approved channels</w:t>
      </w:r>
    </w:p>
    <w:p w14:paraId="45D9E2D0" w14:textId="77777777" w:rsidR="00D26D6B" w:rsidRDefault="00D26D6B" w:rsidP="00D26D6B">
      <w:pPr>
        <w:rPr>
          <w:rFonts w:ascii="Times New Roman" w:hAnsi="Times New Roman" w:cs="Times New Roman"/>
          <w:b/>
          <w:bCs/>
        </w:rPr>
      </w:pPr>
      <w:r w:rsidRPr="00D26D6B">
        <w:rPr>
          <w:rFonts w:ascii="Times New Roman" w:hAnsi="Times New Roman" w:cs="Times New Roman"/>
          <w:b/>
          <w:bCs/>
        </w:rPr>
        <w:t>3. Architecture</w:t>
      </w:r>
    </w:p>
    <w:p w14:paraId="4A89C07D" w14:textId="08F1A133" w:rsidR="00D26D6B" w:rsidRPr="00D26D6B" w:rsidRDefault="00D26D6B" w:rsidP="00D26D6B">
      <w:pPr>
        <w:rPr>
          <w:rFonts w:ascii="Times New Roman" w:hAnsi="Times New Roman" w:cs="Times New Roman"/>
          <w:b/>
          <w:bCs/>
        </w:rPr>
      </w:pPr>
      <w:r w:rsidRPr="00D26D6B">
        <w:rPr>
          <w:rFonts w:ascii="Times New Roman" w:hAnsi="Times New Roman" w:cs="Times New Roman"/>
          <w:b/>
          <w:bCs/>
        </w:rPr>
        <w:lastRenderedPageBreak/>
        <w:drawing>
          <wp:inline distT="0" distB="0" distL="0" distR="0" wp14:anchorId="38C1DEE5" wp14:editId="0090C7F8">
            <wp:extent cx="5721644" cy="4426177"/>
            <wp:effectExtent l="0" t="0" r="0" b="0"/>
            <wp:docPr id="740979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979095" name=""/>
                    <pic:cNvPicPr/>
                  </pic:nvPicPr>
                  <pic:blipFill>
                    <a:blip r:embed="rId5"/>
                    <a:stretch>
                      <a:fillRect/>
                    </a:stretch>
                  </pic:blipFill>
                  <pic:spPr>
                    <a:xfrm>
                      <a:off x="0" y="0"/>
                      <a:ext cx="5721644" cy="4426177"/>
                    </a:xfrm>
                    <a:prstGeom prst="rect">
                      <a:avLst/>
                    </a:prstGeom>
                  </pic:spPr>
                </pic:pic>
              </a:graphicData>
            </a:graphic>
          </wp:inline>
        </w:drawing>
      </w:r>
    </w:p>
    <w:p w14:paraId="77EC267D" w14:textId="033ABDB5" w:rsidR="00D26D6B" w:rsidRPr="00D26D6B" w:rsidRDefault="00D26D6B" w:rsidP="00D26D6B">
      <w:pPr>
        <w:rPr>
          <w:rFonts w:ascii="Times New Roman" w:hAnsi="Times New Roman" w:cs="Times New Roman"/>
        </w:rPr>
      </w:pPr>
    </w:p>
    <w:tbl>
      <w:tblPr>
        <w:tblW w:w="9634" w:type="dxa"/>
        <w:tblCellMar>
          <w:top w:w="15" w:type="dxa"/>
          <w:left w:w="15" w:type="dxa"/>
          <w:bottom w:w="15" w:type="dxa"/>
          <w:right w:w="15" w:type="dxa"/>
        </w:tblCellMar>
        <w:tblLook w:val="04A0" w:firstRow="1" w:lastRow="0" w:firstColumn="1" w:lastColumn="0" w:noHBand="0" w:noVBand="1"/>
      </w:tblPr>
      <w:tblGrid>
        <w:gridCol w:w="1765"/>
        <w:gridCol w:w="3950"/>
        <w:gridCol w:w="3919"/>
      </w:tblGrid>
      <w:tr w:rsidR="00D26D6B" w:rsidRPr="00D26D6B" w14:paraId="6A87A63A" w14:textId="77777777">
        <w:tc>
          <w:tcPr>
            <w:tcW w:w="0" w:type="auto"/>
            <w:tcBorders>
              <w:bottom w:val="single" w:sz="4" w:space="0" w:color="444441"/>
            </w:tcBorders>
            <w:tcMar>
              <w:top w:w="135" w:type="dxa"/>
              <w:left w:w="150" w:type="dxa"/>
              <w:bottom w:w="135" w:type="dxa"/>
              <w:right w:w="150" w:type="dxa"/>
            </w:tcMar>
            <w:hideMark/>
          </w:tcPr>
          <w:p w14:paraId="398D72E9" w14:textId="77777777" w:rsidR="00D26D6B" w:rsidRPr="00D26D6B" w:rsidRDefault="00D26D6B" w:rsidP="00D26D6B">
            <w:pPr>
              <w:rPr>
                <w:rFonts w:ascii="Times New Roman" w:hAnsi="Times New Roman" w:cs="Times New Roman"/>
                <w:b/>
                <w:bCs/>
              </w:rPr>
            </w:pPr>
            <w:r w:rsidRPr="00D26D6B">
              <w:rPr>
                <w:rFonts w:ascii="Times New Roman" w:hAnsi="Times New Roman" w:cs="Times New Roman"/>
                <w:b/>
                <w:bCs/>
              </w:rPr>
              <w:t>Layer</w:t>
            </w:r>
          </w:p>
        </w:tc>
        <w:tc>
          <w:tcPr>
            <w:tcW w:w="0" w:type="auto"/>
            <w:tcBorders>
              <w:bottom w:val="single" w:sz="4" w:space="0" w:color="444441"/>
            </w:tcBorders>
            <w:tcMar>
              <w:top w:w="135" w:type="dxa"/>
              <w:left w:w="150" w:type="dxa"/>
              <w:bottom w:w="135" w:type="dxa"/>
              <w:right w:w="150" w:type="dxa"/>
            </w:tcMar>
            <w:hideMark/>
          </w:tcPr>
          <w:p w14:paraId="027E24E6" w14:textId="77777777" w:rsidR="00D26D6B" w:rsidRPr="00D26D6B" w:rsidRDefault="00D26D6B" w:rsidP="00D26D6B">
            <w:pPr>
              <w:rPr>
                <w:rFonts w:ascii="Times New Roman" w:hAnsi="Times New Roman" w:cs="Times New Roman"/>
                <w:b/>
                <w:bCs/>
              </w:rPr>
            </w:pPr>
            <w:r w:rsidRPr="00D26D6B">
              <w:rPr>
                <w:rFonts w:ascii="Times New Roman" w:hAnsi="Times New Roman" w:cs="Times New Roman"/>
                <w:b/>
                <w:bCs/>
              </w:rPr>
              <w:t>Component</w:t>
            </w:r>
          </w:p>
        </w:tc>
        <w:tc>
          <w:tcPr>
            <w:tcW w:w="0" w:type="auto"/>
            <w:tcBorders>
              <w:bottom w:val="single" w:sz="4" w:space="0" w:color="444441"/>
            </w:tcBorders>
            <w:tcMar>
              <w:top w:w="135" w:type="dxa"/>
              <w:left w:w="150" w:type="dxa"/>
              <w:bottom w:w="135" w:type="dxa"/>
              <w:right w:w="150" w:type="dxa"/>
            </w:tcMar>
            <w:hideMark/>
          </w:tcPr>
          <w:p w14:paraId="3C5A2D46" w14:textId="77777777" w:rsidR="00D26D6B" w:rsidRPr="00D26D6B" w:rsidRDefault="00D26D6B" w:rsidP="00D26D6B">
            <w:pPr>
              <w:rPr>
                <w:rFonts w:ascii="Times New Roman" w:hAnsi="Times New Roman" w:cs="Times New Roman"/>
                <w:b/>
                <w:bCs/>
              </w:rPr>
            </w:pPr>
            <w:r w:rsidRPr="00D26D6B">
              <w:rPr>
                <w:rFonts w:ascii="Times New Roman" w:hAnsi="Times New Roman" w:cs="Times New Roman"/>
                <w:b/>
                <w:bCs/>
              </w:rPr>
              <w:t>Purpose</w:t>
            </w:r>
          </w:p>
        </w:tc>
      </w:tr>
      <w:tr w:rsidR="00D26D6B" w:rsidRPr="00D26D6B" w14:paraId="50802C93" w14:textId="77777777">
        <w:tc>
          <w:tcPr>
            <w:tcW w:w="0" w:type="auto"/>
            <w:tcBorders>
              <w:bottom w:val="single" w:sz="4" w:space="0" w:color="444441"/>
            </w:tcBorders>
            <w:tcMar>
              <w:top w:w="135" w:type="dxa"/>
              <w:left w:w="150" w:type="dxa"/>
              <w:bottom w:w="135" w:type="dxa"/>
              <w:right w:w="150" w:type="dxa"/>
            </w:tcMar>
            <w:hideMark/>
          </w:tcPr>
          <w:p w14:paraId="71010111"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User experience</w:t>
            </w:r>
          </w:p>
        </w:tc>
        <w:tc>
          <w:tcPr>
            <w:tcW w:w="0" w:type="auto"/>
            <w:tcBorders>
              <w:bottom w:val="single" w:sz="4" w:space="0" w:color="444441"/>
            </w:tcBorders>
            <w:tcMar>
              <w:top w:w="135" w:type="dxa"/>
              <w:left w:w="150" w:type="dxa"/>
              <w:bottom w:w="135" w:type="dxa"/>
              <w:right w:w="150" w:type="dxa"/>
            </w:tcMar>
            <w:hideMark/>
          </w:tcPr>
          <w:p w14:paraId="4E92EEFF"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AAF Agent Factory Web App / Teams App</w:t>
            </w:r>
          </w:p>
        </w:tc>
        <w:tc>
          <w:tcPr>
            <w:tcW w:w="0" w:type="auto"/>
            <w:tcBorders>
              <w:bottom w:val="single" w:sz="4" w:space="0" w:color="444441"/>
            </w:tcBorders>
            <w:tcMar>
              <w:top w:w="135" w:type="dxa"/>
              <w:left w:w="150" w:type="dxa"/>
              <w:bottom w:w="135" w:type="dxa"/>
              <w:right w:w="150" w:type="dxa"/>
            </w:tcMar>
            <w:hideMark/>
          </w:tcPr>
          <w:p w14:paraId="75E7965C"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NL agent creation, forms, templates, test, submit, status, catalog</w:t>
            </w:r>
          </w:p>
        </w:tc>
      </w:tr>
      <w:tr w:rsidR="00D26D6B" w:rsidRPr="00D26D6B" w14:paraId="67A91485" w14:textId="77777777">
        <w:tc>
          <w:tcPr>
            <w:tcW w:w="0" w:type="auto"/>
            <w:tcBorders>
              <w:bottom w:val="single" w:sz="4" w:space="0" w:color="444441"/>
            </w:tcBorders>
            <w:tcMar>
              <w:top w:w="135" w:type="dxa"/>
              <w:left w:w="150" w:type="dxa"/>
              <w:bottom w:w="135" w:type="dxa"/>
              <w:right w:w="150" w:type="dxa"/>
            </w:tcMar>
            <w:hideMark/>
          </w:tcPr>
          <w:p w14:paraId="603AE5A2"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Identity</w:t>
            </w:r>
          </w:p>
        </w:tc>
        <w:tc>
          <w:tcPr>
            <w:tcW w:w="0" w:type="auto"/>
            <w:tcBorders>
              <w:bottom w:val="single" w:sz="4" w:space="0" w:color="444441"/>
            </w:tcBorders>
            <w:tcMar>
              <w:top w:w="135" w:type="dxa"/>
              <w:left w:w="150" w:type="dxa"/>
              <w:bottom w:w="135" w:type="dxa"/>
              <w:right w:w="150" w:type="dxa"/>
            </w:tcMar>
            <w:hideMark/>
          </w:tcPr>
          <w:p w14:paraId="4E8856B6"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Microsoft Entra ID</w:t>
            </w:r>
          </w:p>
        </w:tc>
        <w:tc>
          <w:tcPr>
            <w:tcW w:w="0" w:type="auto"/>
            <w:tcBorders>
              <w:bottom w:val="single" w:sz="4" w:space="0" w:color="444441"/>
            </w:tcBorders>
            <w:tcMar>
              <w:top w:w="135" w:type="dxa"/>
              <w:left w:w="150" w:type="dxa"/>
              <w:bottom w:w="135" w:type="dxa"/>
              <w:right w:w="150" w:type="dxa"/>
            </w:tcMar>
            <w:hideMark/>
          </w:tcPr>
          <w:p w14:paraId="5F735C4E"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SSO, groups, RBAC, Conditional Access, user/agent identity</w:t>
            </w:r>
          </w:p>
        </w:tc>
      </w:tr>
      <w:tr w:rsidR="00D26D6B" w:rsidRPr="00D26D6B" w14:paraId="4CE61CF4" w14:textId="77777777">
        <w:tc>
          <w:tcPr>
            <w:tcW w:w="0" w:type="auto"/>
            <w:tcBorders>
              <w:bottom w:val="single" w:sz="4" w:space="0" w:color="444441"/>
            </w:tcBorders>
            <w:tcMar>
              <w:top w:w="135" w:type="dxa"/>
              <w:left w:w="150" w:type="dxa"/>
              <w:bottom w:w="135" w:type="dxa"/>
              <w:right w:w="150" w:type="dxa"/>
            </w:tcMar>
            <w:hideMark/>
          </w:tcPr>
          <w:p w14:paraId="5C8519A4"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Factory orchestration</w:t>
            </w:r>
          </w:p>
        </w:tc>
        <w:tc>
          <w:tcPr>
            <w:tcW w:w="0" w:type="auto"/>
            <w:tcBorders>
              <w:bottom w:val="single" w:sz="4" w:space="0" w:color="444441"/>
            </w:tcBorders>
            <w:tcMar>
              <w:top w:w="135" w:type="dxa"/>
              <w:left w:w="150" w:type="dxa"/>
              <w:bottom w:w="135" w:type="dxa"/>
              <w:right w:w="150" w:type="dxa"/>
            </w:tcMar>
            <w:hideMark/>
          </w:tcPr>
          <w:p w14:paraId="793594EC"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Azure Functions / App Service + API Management</w:t>
            </w:r>
          </w:p>
        </w:tc>
        <w:tc>
          <w:tcPr>
            <w:tcW w:w="0" w:type="auto"/>
            <w:tcBorders>
              <w:bottom w:val="single" w:sz="4" w:space="0" w:color="444441"/>
            </w:tcBorders>
            <w:tcMar>
              <w:top w:w="135" w:type="dxa"/>
              <w:left w:w="150" w:type="dxa"/>
              <w:bottom w:w="135" w:type="dxa"/>
              <w:right w:w="150" w:type="dxa"/>
            </w:tcMar>
            <w:hideMark/>
          </w:tcPr>
          <w:p w14:paraId="179F149A"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Validate input, assemble blueprint, call Foundry APIs, versioning, submit/publish</w:t>
            </w:r>
          </w:p>
        </w:tc>
      </w:tr>
      <w:tr w:rsidR="00D26D6B" w:rsidRPr="00D26D6B" w14:paraId="4940F25D" w14:textId="77777777">
        <w:tc>
          <w:tcPr>
            <w:tcW w:w="0" w:type="auto"/>
            <w:tcBorders>
              <w:bottom w:val="single" w:sz="4" w:space="0" w:color="444441"/>
            </w:tcBorders>
            <w:tcMar>
              <w:top w:w="135" w:type="dxa"/>
              <w:left w:w="150" w:type="dxa"/>
              <w:bottom w:w="135" w:type="dxa"/>
              <w:right w:w="150" w:type="dxa"/>
            </w:tcMar>
            <w:hideMark/>
          </w:tcPr>
          <w:p w14:paraId="32F1A1A5"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NLP / agent design</w:t>
            </w:r>
          </w:p>
        </w:tc>
        <w:tc>
          <w:tcPr>
            <w:tcW w:w="0" w:type="auto"/>
            <w:tcBorders>
              <w:bottom w:val="single" w:sz="4" w:space="0" w:color="444441"/>
            </w:tcBorders>
            <w:tcMar>
              <w:top w:w="135" w:type="dxa"/>
              <w:left w:w="150" w:type="dxa"/>
              <w:bottom w:w="135" w:type="dxa"/>
              <w:right w:w="150" w:type="dxa"/>
            </w:tcMar>
            <w:hideMark/>
          </w:tcPr>
          <w:p w14:paraId="7AD30B15"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Foundry model + structured schema</w:t>
            </w:r>
          </w:p>
        </w:tc>
        <w:tc>
          <w:tcPr>
            <w:tcW w:w="0" w:type="auto"/>
            <w:tcBorders>
              <w:bottom w:val="single" w:sz="4" w:space="0" w:color="444441"/>
            </w:tcBorders>
            <w:tcMar>
              <w:top w:w="135" w:type="dxa"/>
              <w:left w:w="150" w:type="dxa"/>
              <w:bottom w:w="135" w:type="dxa"/>
              <w:right w:w="150" w:type="dxa"/>
            </w:tcMar>
            <w:hideMark/>
          </w:tcPr>
          <w:p w14:paraId="0D5D2429"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Convert intent into a constrained Agent Blueprint</w:t>
            </w:r>
          </w:p>
        </w:tc>
      </w:tr>
      <w:tr w:rsidR="00D26D6B" w:rsidRPr="00D26D6B" w14:paraId="4312CEC7" w14:textId="77777777">
        <w:tc>
          <w:tcPr>
            <w:tcW w:w="0" w:type="auto"/>
            <w:tcBorders>
              <w:bottom w:val="single" w:sz="4" w:space="0" w:color="444441"/>
            </w:tcBorders>
            <w:tcMar>
              <w:top w:w="135" w:type="dxa"/>
              <w:left w:w="150" w:type="dxa"/>
              <w:bottom w:w="135" w:type="dxa"/>
              <w:right w:w="150" w:type="dxa"/>
            </w:tcMar>
            <w:hideMark/>
          </w:tcPr>
          <w:p w14:paraId="5B9EBFD6"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Policy engine</w:t>
            </w:r>
          </w:p>
        </w:tc>
        <w:tc>
          <w:tcPr>
            <w:tcW w:w="0" w:type="auto"/>
            <w:tcBorders>
              <w:bottom w:val="single" w:sz="4" w:space="0" w:color="444441"/>
            </w:tcBorders>
            <w:tcMar>
              <w:top w:w="135" w:type="dxa"/>
              <w:left w:w="150" w:type="dxa"/>
              <w:bottom w:w="135" w:type="dxa"/>
              <w:right w:w="150" w:type="dxa"/>
            </w:tcMar>
            <w:hideMark/>
          </w:tcPr>
          <w:p w14:paraId="74325DB7"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Functions/APIM + Azure Policy + Purview/DLP</w:t>
            </w:r>
          </w:p>
        </w:tc>
        <w:tc>
          <w:tcPr>
            <w:tcW w:w="0" w:type="auto"/>
            <w:tcBorders>
              <w:bottom w:val="single" w:sz="4" w:space="0" w:color="444441"/>
            </w:tcBorders>
            <w:tcMar>
              <w:top w:w="135" w:type="dxa"/>
              <w:left w:w="150" w:type="dxa"/>
              <w:bottom w:w="135" w:type="dxa"/>
              <w:right w:w="150" w:type="dxa"/>
            </w:tcMar>
            <w:hideMark/>
          </w:tcPr>
          <w:p w14:paraId="4B4221AD"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Enforce approved models, data classes, tools, connectors, audiences</w:t>
            </w:r>
          </w:p>
        </w:tc>
      </w:tr>
      <w:tr w:rsidR="00D26D6B" w:rsidRPr="00D26D6B" w14:paraId="125E6400" w14:textId="77777777">
        <w:tc>
          <w:tcPr>
            <w:tcW w:w="0" w:type="auto"/>
            <w:tcBorders>
              <w:bottom w:val="single" w:sz="4" w:space="0" w:color="444441"/>
            </w:tcBorders>
            <w:tcMar>
              <w:top w:w="135" w:type="dxa"/>
              <w:left w:w="150" w:type="dxa"/>
              <w:bottom w:w="135" w:type="dxa"/>
              <w:right w:w="150" w:type="dxa"/>
            </w:tcMar>
            <w:hideMark/>
          </w:tcPr>
          <w:p w14:paraId="43937578"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lastRenderedPageBreak/>
              <w:t>AI platform</w:t>
            </w:r>
          </w:p>
        </w:tc>
        <w:tc>
          <w:tcPr>
            <w:tcW w:w="0" w:type="auto"/>
            <w:tcBorders>
              <w:bottom w:val="single" w:sz="4" w:space="0" w:color="444441"/>
            </w:tcBorders>
            <w:tcMar>
              <w:top w:w="135" w:type="dxa"/>
              <w:left w:w="150" w:type="dxa"/>
              <w:bottom w:w="135" w:type="dxa"/>
              <w:right w:w="150" w:type="dxa"/>
            </w:tcMar>
            <w:hideMark/>
          </w:tcPr>
          <w:p w14:paraId="0B0E59E2"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Foundry Agent Service</w:t>
            </w:r>
          </w:p>
        </w:tc>
        <w:tc>
          <w:tcPr>
            <w:tcW w:w="0" w:type="auto"/>
            <w:tcBorders>
              <w:bottom w:val="single" w:sz="4" w:space="0" w:color="444441"/>
            </w:tcBorders>
            <w:tcMar>
              <w:top w:w="135" w:type="dxa"/>
              <w:left w:w="150" w:type="dxa"/>
              <w:bottom w:w="135" w:type="dxa"/>
              <w:right w:w="150" w:type="dxa"/>
            </w:tcMar>
            <w:hideMark/>
          </w:tcPr>
          <w:p w14:paraId="409AEC0C"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Agents, models, instructions, tools, knowledge, versions, runtime, observability</w:t>
            </w:r>
          </w:p>
        </w:tc>
      </w:tr>
      <w:tr w:rsidR="00D26D6B" w:rsidRPr="00D26D6B" w14:paraId="5FD93030" w14:textId="77777777">
        <w:tc>
          <w:tcPr>
            <w:tcW w:w="0" w:type="auto"/>
            <w:tcBorders>
              <w:bottom w:val="single" w:sz="4" w:space="0" w:color="444441"/>
            </w:tcBorders>
            <w:tcMar>
              <w:top w:w="135" w:type="dxa"/>
              <w:left w:w="150" w:type="dxa"/>
              <w:bottom w:w="135" w:type="dxa"/>
              <w:right w:w="150" w:type="dxa"/>
            </w:tcMar>
            <w:hideMark/>
          </w:tcPr>
          <w:p w14:paraId="4A2F0D18"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Tool catalog</w:t>
            </w:r>
          </w:p>
        </w:tc>
        <w:tc>
          <w:tcPr>
            <w:tcW w:w="0" w:type="auto"/>
            <w:tcBorders>
              <w:bottom w:val="single" w:sz="4" w:space="0" w:color="444441"/>
            </w:tcBorders>
            <w:tcMar>
              <w:top w:w="135" w:type="dxa"/>
              <w:left w:w="150" w:type="dxa"/>
              <w:bottom w:w="135" w:type="dxa"/>
              <w:right w:w="150" w:type="dxa"/>
            </w:tcMar>
            <w:hideMark/>
          </w:tcPr>
          <w:p w14:paraId="0A163B4C"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Azure API Center + approved MCP/API tools</w:t>
            </w:r>
          </w:p>
        </w:tc>
        <w:tc>
          <w:tcPr>
            <w:tcW w:w="0" w:type="auto"/>
            <w:tcBorders>
              <w:bottom w:val="single" w:sz="4" w:space="0" w:color="444441"/>
            </w:tcBorders>
            <w:tcMar>
              <w:top w:w="135" w:type="dxa"/>
              <w:left w:w="150" w:type="dxa"/>
              <w:bottom w:w="135" w:type="dxa"/>
              <w:right w:w="150" w:type="dxa"/>
            </w:tcMar>
            <w:hideMark/>
          </w:tcPr>
          <w:p w14:paraId="11ED8377"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Expose only approved tools to citizen builders</w:t>
            </w:r>
          </w:p>
        </w:tc>
      </w:tr>
      <w:tr w:rsidR="00D26D6B" w:rsidRPr="00D26D6B" w14:paraId="37B219A6" w14:textId="77777777">
        <w:tc>
          <w:tcPr>
            <w:tcW w:w="0" w:type="auto"/>
            <w:tcBorders>
              <w:bottom w:val="single" w:sz="4" w:space="0" w:color="444441"/>
            </w:tcBorders>
            <w:tcMar>
              <w:top w:w="135" w:type="dxa"/>
              <w:left w:w="150" w:type="dxa"/>
              <w:bottom w:w="135" w:type="dxa"/>
              <w:right w:w="150" w:type="dxa"/>
            </w:tcMar>
            <w:hideMark/>
          </w:tcPr>
          <w:p w14:paraId="2A1A97FA"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Data / knowledge</w:t>
            </w:r>
          </w:p>
        </w:tc>
        <w:tc>
          <w:tcPr>
            <w:tcW w:w="0" w:type="auto"/>
            <w:tcBorders>
              <w:bottom w:val="single" w:sz="4" w:space="0" w:color="444441"/>
            </w:tcBorders>
            <w:tcMar>
              <w:top w:w="135" w:type="dxa"/>
              <w:left w:w="150" w:type="dxa"/>
              <w:bottom w:w="135" w:type="dxa"/>
              <w:right w:w="150" w:type="dxa"/>
            </w:tcMar>
            <w:hideMark/>
          </w:tcPr>
          <w:p w14:paraId="594512EF"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SharePoint, Azure Storage, Azure AI Search, SQL, Fabric</w:t>
            </w:r>
          </w:p>
        </w:tc>
        <w:tc>
          <w:tcPr>
            <w:tcW w:w="0" w:type="auto"/>
            <w:tcBorders>
              <w:bottom w:val="single" w:sz="4" w:space="0" w:color="444441"/>
            </w:tcBorders>
            <w:tcMar>
              <w:top w:w="135" w:type="dxa"/>
              <w:left w:w="150" w:type="dxa"/>
              <w:bottom w:w="135" w:type="dxa"/>
              <w:right w:w="150" w:type="dxa"/>
            </w:tcMar>
            <w:hideMark/>
          </w:tcPr>
          <w:p w14:paraId="49F42EBE"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Ground agents in authorized enterprise knowledge</w:t>
            </w:r>
          </w:p>
        </w:tc>
      </w:tr>
      <w:tr w:rsidR="00D26D6B" w:rsidRPr="00D26D6B" w14:paraId="491AE8C7" w14:textId="77777777">
        <w:tc>
          <w:tcPr>
            <w:tcW w:w="0" w:type="auto"/>
            <w:tcBorders>
              <w:bottom w:val="single" w:sz="4" w:space="0" w:color="444441"/>
            </w:tcBorders>
            <w:tcMar>
              <w:top w:w="135" w:type="dxa"/>
              <w:left w:w="150" w:type="dxa"/>
              <w:bottom w:w="135" w:type="dxa"/>
              <w:right w:w="150" w:type="dxa"/>
            </w:tcMar>
            <w:hideMark/>
          </w:tcPr>
          <w:p w14:paraId="468EBAFD"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Security</w:t>
            </w:r>
          </w:p>
        </w:tc>
        <w:tc>
          <w:tcPr>
            <w:tcW w:w="0" w:type="auto"/>
            <w:tcBorders>
              <w:bottom w:val="single" w:sz="4" w:space="0" w:color="444441"/>
            </w:tcBorders>
            <w:tcMar>
              <w:top w:w="135" w:type="dxa"/>
              <w:left w:w="150" w:type="dxa"/>
              <w:bottom w:w="135" w:type="dxa"/>
              <w:right w:w="150" w:type="dxa"/>
            </w:tcMar>
            <w:hideMark/>
          </w:tcPr>
          <w:p w14:paraId="6CA852E6"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Entra, Managed Identities, Key Vault, private networking, Defender/Purview</w:t>
            </w:r>
          </w:p>
        </w:tc>
        <w:tc>
          <w:tcPr>
            <w:tcW w:w="0" w:type="auto"/>
            <w:tcBorders>
              <w:bottom w:val="single" w:sz="4" w:space="0" w:color="444441"/>
            </w:tcBorders>
            <w:tcMar>
              <w:top w:w="135" w:type="dxa"/>
              <w:left w:w="150" w:type="dxa"/>
              <w:bottom w:w="135" w:type="dxa"/>
              <w:right w:w="150" w:type="dxa"/>
            </w:tcMar>
            <w:hideMark/>
          </w:tcPr>
          <w:p w14:paraId="10813D57"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Least privilege, secrets, network controls, monitoring</w:t>
            </w:r>
          </w:p>
        </w:tc>
      </w:tr>
      <w:tr w:rsidR="00D26D6B" w:rsidRPr="00D26D6B" w14:paraId="559AE220" w14:textId="77777777">
        <w:tc>
          <w:tcPr>
            <w:tcW w:w="0" w:type="auto"/>
            <w:tcBorders>
              <w:bottom w:val="single" w:sz="4" w:space="0" w:color="444441"/>
            </w:tcBorders>
            <w:tcMar>
              <w:top w:w="135" w:type="dxa"/>
              <w:left w:w="150" w:type="dxa"/>
              <w:bottom w:w="135" w:type="dxa"/>
              <w:right w:w="150" w:type="dxa"/>
            </w:tcMar>
            <w:hideMark/>
          </w:tcPr>
          <w:p w14:paraId="286100A6"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Governance</w:t>
            </w:r>
          </w:p>
        </w:tc>
        <w:tc>
          <w:tcPr>
            <w:tcW w:w="0" w:type="auto"/>
            <w:tcBorders>
              <w:bottom w:val="single" w:sz="4" w:space="0" w:color="444441"/>
            </w:tcBorders>
            <w:tcMar>
              <w:top w:w="135" w:type="dxa"/>
              <w:left w:w="150" w:type="dxa"/>
              <w:bottom w:w="135" w:type="dxa"/>
              <w:right w:w="150" w:type="dxa"/>
            </w:tcMar>
            <w:hideMark/>
          </w:tcPr>
          <w:p w14:paraId="2C62986D"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Agent 365 + Power Platform governance where relevant</w:t>
            </w:r>
          </w:p>
        </w:tc>
        <w:tc>
          <w:tcPr>
            <w:tcW w:w="0" w:type="auto"/>
            <w:tcBorders>
              <w:bottom w:val="single" w:sz="4" w:space="0" w:color="444441"/>
            </w:tcBorders>
            <w:tcMar>
              <w:top w:w="135" w:type="dxa"/>
              <w:left w:w="150" w:type="dxa"/>
              <w:bottom w:w="135" w:type="dxa"/>
              <w:right w:w="150" w:type="dxa"/>
            </w:tcMar>
            <w:hideMark/>
          </w:tcPr>
          <w:p w14:paraId="5D7E694F"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Tenant-wide inventory, approval, ownership, lifecycle</w:t>
            </w:r>
          </w:p>
        </w:tc>
      </w:tr>
      <w:tr w:rsidR="00D26D6B" w:rsidRPr="00D26D6B" w14:paraId="0F74805B" w14:textId="77777777">
        <w:tc>
          <w:tcPr>
            <w:tcW w:w="0" w:type="auto"/>
            <w:tcBorders>
              <w:bottom w:val="single" w:sz="4" w:space="0" w:color="444441"/>
            </w:tcBorders>
            <w:tcMar>
              <w:top w:w="135" w:type="dxa"/>
              <w:left w:w="150" w:type="dxa"/>
              <w:bottom w:w="135" w:type="dxa"/>
              <w:right w:w="150" w:type="dxa"/>
            </w:tcMar>
            <w:hideMark/>
          </w:tcPr>
          <w:p w14:paraId="31E1CB14"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Observability</w:t>
            </w:r>
          </w:p>
        </w:tc>
        <w:tc>
          <w:tcPr>
            <w:tcW w:w="0" w:type="auto"/>
            <w:tcBorders>
              <w:bottom w:val="single" w:sz="4" w:space="0" w:color="444441"/>
            </w:tcBorders>
            <w:tcMar>
              <w:top w:w="135" w:type="dxa"/>
              <w:left w:w="150" w:type="dxa"/>
              <w:bottom w:w="135" w:type="dxa"/>
              <w:right w:w="150" w:type="dxa"/>
            </w:tcMar>
            <w:hideMark/>
          </w:tcPr>
          <w:p w14:paraId="3E3895DB"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Foundry tracing/eval + Azure Monitor/App Insights + SIEM</w:t>
            </w:r>
          </w:p>
        </w:tc>
        <w:tc>
          <w:tcPr>
            <w:tcW w:w="0" w:type="auto"/>
            <w:tcBorders>
              <w:bottom w:val="single" w:sz="4" w:space="0" w:color="444441"/>
            </w:tcBorders>
            <w:tcMar>
              <w:top w:w="135" w:type="dxa"/>
              <w:left w:w="150" w:type="dxa"/>
              <w:bottom w:w="135" w:type="dxa"/>
              <w:right w:w="150" w:type="dxa"/>
            </w:tcMar>
            <w:hideMark/>
          </w:tcPr>
          <w:p w14:paraId="1BD9D95D"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Quality, latency, errors, usage, cost, tool activity, security telemetry</w:t>
            </w:r>
          </w:p>
        </w:tc>
      </w:tr>
    </w:tbl>
    <w:p w14:paraId="036CE60C" w14:textId="77777777" w:rsidR="00D26D6B" w:rsidRPr="00D26D6B" w:rsidRDefault="00D26D6B" w:rsidP="00D26D6B">
      <w:pPr>
        <w:rPr>
          <w:rFonts w:ascii="Times New Roman" w:hAnsi="Times New Roman" w:cs="Times New Roman"/>
          <w:b/>
          <w:bCs/>
        </w:rPr>
      </w:pPr>
      <w:r w:rsidRPr="00D26D6B">
        <w:rPr>
          <w:rFonts w:ascii="Times New Roman" w:hAnsi="Times New Roman" w:cs="Times New Roman"/>
          <w:b/>
          <w:bCs/>
        </w:rPr>
        <w:t>4. Agent creation UI (10 pages)</w:t>
      </w:r>
    </w:p>
    <w:p w14:paraId="03C21CAD"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Should read as an enterprise service catalog, not an Azure admin console.</w:t>
      </w:r>
    </w:p>
    <w:p w14:paraId="48D2C2CF" w14:textId="77777777" w:rsidR="00D26D6B" w:rsidRPr="00D26D6B" w:rsidRDefault="00D26D6B" w:rsidP="00D26D6B">
      <w:pPr>
        <w:numPr>
          <w:ilvl w:val="0"/>
          <w:numId w:val="3"/>
        </w:numPr>
        <w:rPr>
          <w:rFonts w:ascii="Times New Roman" w:hAnsi="Times New Roman" w:cs="Times New Roman"/>
        </w:rPr>
      </w:pPr>
      <w:r w:rsidRPr="00D26D6B">
        <w:rPr>
          <w:rFonts w:ascii="Times New Roman" w:hAnsi="Times New Roman" w:cs="Times New Roman"/>
          <w:b/>
          <w:bCs/>
        </w:rPr>
        <w:t>Describe</w:t>
      </w:r>
      <w:r w:rsidRPr="00D26D6B">
        <w:rPr>
          <w:rFonts w:ascii="Times New Roman" w:hAnsi="Times New Roman" w:cs="Times New Roman"/>
        </w:rPr>
        <w:t xml:space="preserve"> — "What would you like your agent to do?" + examples + structured outcome field</w:t>
      </w:r>
    </w:p>
    <w:p w14:paraId="58884E3F" w14:textId="77777777" w:rsidR="00D26D6B" w:rsidRPr="00D26D6B" w:rsidRDefault="00D26D6B" w:rsidP="00D26D6B">
      <w:pPr>
        <w:numPr>
          <w:ilvl w:val="0"/>
          <w:numId w:val="3"/>
        </w:numPr>
        <w:rPr>
          <w:rFonts w:ascii="Times New Roman" w:hAnsi="Times New Roman" w:cs="Times New Roman"/>
        </w:rPr>
      </w:pPr>
      <w:r w:rsidRPr="00D26D6B">
        <w:rPr>
          <w:rFonts w:ascii="Times New Roman" w:hAnsi="Times New Roman" w:cs="Times New Roman"/>
          <w:b/>
          <w:bCs/>
        </w:rPr>
        <w:t>Context</w:t>
      </w:r>
      <w:r w:rsidRPr="00D26D6B">
        <w:rPr>
          <w:rFonts w:ascii="Times New Roman" w:hAnsi="Times New Roman" w:cs="Times New Roman"/>
        </w:rPr>
        <w:t xml:space="preserve"> — department, process, agent type, risk sensitivity, expected users</w:t>
      </w:r>
    </w:p>
    <w:p w14:paraId="002EB8EF" w14:textId="77777777" w:rsidR="00D26D6B" w:rsidRPr="00D26D6B" w:rsidRDefault="00D26D6B" w:rsidP="00D26D6B">
      <w:pPr>
        <w:numPr>
          <w:ilvl w:val="0"/>
          <w:numId w:val="3"/>
        </w:numPr>
        <w:rPr>
          <w:rFonts w:ascii="Times New Roman" w:hAnsi="Times New Roman" w:cs="Times New Roman"/>
        </w:rPr>
      </w:pPr>
      <w:r w:rsidRPr="00D26D6B">
        <w:rPr>
          <w:rFonts w:ascii="Times New Roman" w:hAnsi="Times New Roman" w:cs="Times New Roman"/>
          <w:b/>
          <w:bCs/>
        </w:rPr>
        <w:t>Knowledge</w:t>
      </w:r>
      <w:r w:rsidRPr="00D26D6B">
        <w:rPr>
          <w:rFonts w:ascii="Times New Roman" w:hAnsi="Times New Roman" w:cs="Times New Roman"/>
        </w:rPr>
        <w:t xml:space="preserve"> — searchable catalog of sources the user is entitled to select</w:t>
      </w:r>
    </w:p>
    <w:p w14:paraId="1B794779" w14:textId="77777777" w:rsidR="00D26D6B" w:rsidRPr="00D26D6B" w:rsidRDefault="00D26D6B" w:rsidP="00D26D6B">
      <w:pPr>
        <w:numPr>
          <w:ilvl w:val="0"/>
          <w:numId w:val="3"/>
        </w:numPr>
        <w:rPr>
          <w:rFonts w:ascii="Times New Roman" w:hAnsi="Times New Roman" w:cs="Times New Roman"/>
        </w:rPr>
      </w:pPr>
      <w:r w:rsidRPr="00D26D6B">
        <w:rPr>
          <w:rFonts w:ascii="Times New Roman" w:hAnsi="Times New Roman" w:cs="Times New Roman"/>
          <w:b/>
          <w:bCs/>
        </w:rPr>
        <w:t>Actions</w:t>
      </w:r>
      <w:r w:rsidRPr="00D26D6B">
        <w:rPr>
          <w:rFonts w:ascii="Times New Roman" w:hAnsi="Times New Roman" w:cs="Times New Roman"/>
        </w:rPr>
        <w:t xml:space="preserve"> — searchable tool catalog, permission-aware filtering</w:t>
      </w:r>
    </w:p>
    <w:p w14:paraId="16B7AB9A" w14:textId="77777777" w:rsidR="00D26D6B" w:rsidRPr="00D26D6B" w:rsidRDefault="00D26D6B" w:rsidP="00D26D6B">
      <w:pPr>
        <w:numPr>
          <w:ilvl w:val="0"/>
          <w:numId w:val="3"/>
        </w:numPr>
        <w:rPr>
          <w:rFonts w:ascii="Times New Roman" w:hAnsi="Times New Roman" w:cs="Times New Roman"/>
        </w:rPr>
      </w:pPr>
      <w:r w:rsidRPr="00D26D6B">
        <w:rPr>
          <w:rFonts w:ascii="Times New Roman" w:hAnsi="Times New Roman" w:cs="Times New Roman"/>
          <w:b/>
          <w:bCs/>
        </w:rPr>
        <w:t>Behaviour</w:t>
      </w:r>
      <w:r w:rsidRPr="00D26D6B">
        <w:rPr>
          <w:rFonts w:ascii="Times New Roman" w:hAnsi="Times New Roman" w:cs="Times New Roman"/>
        </w:rPr>
        <w:t xml:space="preserve"> — tone, response format, human approval required, escalation, business hours</w:t>
      </w:r>
    </w:p>
    <w:p w14:paraId="1F3EEF1D" w14:textId="77777777" w:rsidR="00D26D6B" w:rsidRPr="00D26D6B" w:rsidRDefault="00D26D6B" w:rsidP="00D26D6B">
      <w:pPr>
        <w:numPr>
          <w:ilvl w:val="0"/>
          <w:numId w:val="3"/>
        </w:numPr>
        <w:rPr>
          <w:rFonts w:ascii="Times New Roman" w:hAnsi="Times New Roman" w:cs="Times New Roman"/>
        </w:rPr>
      </w:pPr>
      <w:r w:rsidRPr="00D26D6B">
        <w:rPr>
          <w:rFonts w:ascii="Times New Roman" w:hAnsi="Times New Roman" w:cs="Times New Roman"/>
          <w:b/>
          <w:bCs/>
        </w:rPr>
        <w:t>Security</w:t>
      </w:r>
      <w:r w:rsidRPr="00D26D6B">
        <w:rPr>
          <w:rFonts w:ascii="Times New Roman" w:hAnsi="Times New Roman" w:cs="Times New Roman"/>
        </w:rPr>
        <w:t xml:space="preserve"> — data classification, audience, geography, external sharing, action restrictions</w:t>
      </w:r>
    </w:p>
    <w:p w14:paraId="4C67FFE7" w14:textId="77777777" w:rsidR="00D26D6B" w:rsidRPr="00D26D6B" w:rsidRDefault="00D26D6B" w:rsidP="00D26D6B">
      <w:pPr>
        <w:numPr>
          <w:ilvl w:val="0"/>
          <w:numId w:val="3"/>
        </w:numPr>
        <w:rPr>
          <w:rFonts w:ascii="Times New Roman" w:hAnsi="Times New Roman" w:cs="Times New Roman"/>
        </w:rPr>
      </w:pPr>
      <w:r w:rsidRPr="00D26D6B">
        <w:rPr>
          <w:rFonts w:ascii="Times New Roman" w:hAnsi="Times New Roman" w:cs="Times New Roman"/>
          <w:b/>
          <w:bCs/>
        </w:rPr>
        <w:t>Review</w:t>
      </w:r>
      <w:r w:rsidRPr="00D26D6B">
        <w:rPr>
          <w:rFonts w:ascii="Times New Roman" w:hAnsi="Times New Roman" w:cs="Times New Roman"/>
        </w:rPr>
        <w:t xml:space="preserve"> — generated blueprint + visual capability summary (Models + Knowledge + Tools + Users + Guardrails)</w:t>
      </w:r>
    </w:p>
    <w:p w14:paraId="4CD12EFD" w14:textId="77777777" w:rsidR="00D26D6B" w:rsidRPr="00D26D6B" w:rsidRDefault="00D26D6B" w:rsidP="00D26D6B">
      <w:pPr>
        <w:numPr>
          <w:ilvl w:val="0"/>
          <w:numId w:val="3"/>
        </w:numPr>
        <w:rPr>
          <w:rFonts w:ascii="Times New Roman" w:hAnsi="Times New Roman" w:cs="Times New Roman"/>
        </w:rPr>
      </w:pPr>
      <w:r w:rsidRPr="00D26D6B">
        <w:rPr>
          <w:rFonts w:ascii="Times New Roman" w:hAnsi="Times New Roman" w:cs="Times New Roman"/>
          <w:b/>
          <w:bCs/>
        </w:rPr>
        <w:t>Test</w:t>
      </w:r>
      <w:r w:rsidRPr="00D26D6B">
        <w:rPr>
          <w:rFonts w:ascii="Times New Roman" w:hAnsi="Times New Roman" w:cs="Times New Roman"/>
        </w:rPr>
        <w:t xml:space="preserve"> — sample prompts, expected outcomes, evaluation results, red-team/security checks</w:t>
      </w:r>
    </w:p>
    <w:p w14:paraId="1004733C" w14:textId="77777777" w:rsidR="00D26D6B" w:rsidRPr="00D26D6B" w:rsidRDefault="00D26D6B" w:rsidP="00D26D6B">
      <w:pPr>
        <w:numPr>
          <w:ilvl w:val="0"/>
          <w:numId w:val="3"/>
        </w:numPr>
        <w:rPr>
          <w:rFonts w:ascii="Times New Roman" w:hAnsi="Times New Roman" w:cs="Times New Roman"/>
        </w:rPr>
      </w:pPr>
      <w:r w:rsidRPr="00D26D6B">
        <w:rPr>
          <w:rFonts w:ascii="Times New Roman" w:hAnsi="Times New Roman" w:cs="Times New Roman"/>
          <w:b/>
          <w:bCs/>
        </w:rPr>
        <w:t>Submit</w:t>
      </w:r>
      <w:r w:rsidRPr="00D26D6B">
        <w:rPr>
          <w:rFonts w:ascii="Times New Roman" w:hAnsi="Times New Roman" w:cs="Times New Roman"/>
        </w:rPr>
        <w:t xml:space="preserve"> — owner, business sponsor, expiry/review date, deployment channel, approval route</w:t>
      </w:r>
    </w:p>
    <w:p w14:paraId="15C577AD" w14:textId="77777777" w:rsidR="00D26D6B" w:rsidRPr="00D26D6B" w:rsidRDefault="00D26D6B" w:rsidP="00D26D6B">
      <w:pPr>
        <w:numPr>
          <w:ilvl w:val="0"/>
          <w:numId w:val="3"/>
        </w:numPr>
        <w:rPr>
          <w:rFonts w:ascii="Times New Roman" w:hAnsi="Times New Roman" w:cs="Times New Roman"/>
        </w:rPr>
      </w:pPr>
      <w:r w:rsidRPr="00D26D6B">
        <w:rPr>
          <w:rFonts w:ascii="Times New Roman" w:hAnsi="Times New Roman" w:cs="Times New Roman"/>
          <w:b/>
          <w:bCs/>
        </w:rPr>
        <w:t>Lifecycle</w:t>
      </w:r>
      <w:r w:rsidRPr="00D26D6B">
        <w:rPr>
          <w:rFonts w:ascii="Times New Roman" w:hAnsi="Times New Roman" w:cs="Times New Roman"/>
        </w:rPr>
        <w:t xml:space="preserve"> — published version, users, usage, cost, evaluations, incidents, change history</w:t>
      </w:r>
    </w:p>
    <w:p w14:paraId="538CE823" w14:textId="77777777" w:rsidR="00D26D6B" w:rsidRPr="00D26D6B" w:rsidRDefault="00D26D6B" w:rsidP="00D26D6B">
      <w:pPr>
        <w:rPr>
          <w:rFonts w:ascii="Times New Roman" w:hAnsi="Times New Roman" w:cs="Times New Roman"/>
          <w:b/>
          <w:bCs/>
        </w:rPr>
      </w:pPr>
      <w:r w:rsidRPr="00D26D6B">
        <w:rPr>
          <w:rFonts w:ascii="Times New Roman" w:hAnsi="Times New Roman" w:cs="Times New Roman"/>
          <w:b/>
          <w:bCs/>
        </w:rPr>
        <w:t>5. NLP → Agent Blueprint</w:t>
      </w:r>
    </w:p>
    <w:p w14:paraId="5FB25AB5"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 xml:space="preserve">The NLP layer never lets raw user text bypass policy. It converts intent into a </w:t>
      </w:r>
      <w:r w:rsidRPr="00D26D6B">
        <w:rPr>
          <w:rFonts w:ascii="Times New Roman" w:hAnsi="Times New Roman" w:cs="Times New Roman"/>
          <w:b/>
          <w:bCs/>
        </w:rPr>
        <w:t>constrained, schema-validated</w:t>
      </w:r>
      <w:r w:rsidRPr="00D26D6B">
        <w:rPr>
          <w:rFonts w:ascii="Times New Roman" w:hAnsi="Times New Roman" w:cs="Times New Roman"/>
        </w:rPr>
        <w:t xml:space="preserve"> blueprint — approved templates and the tool/data catalog bound what it can produce; it cannot invent connectors, permissions, or security settings.</w:t>
      </w:r>
    </w:p>
    <w:p w14:paraId="584EC358"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Example request: "Create an HR agent that answers employee questions about leave policies using our HR SharePoint site and can raise a ServiceNow request when the employee needs HR support."</w:t>
      </w:r>
    </w:p>
    <w:p w14:paraId="60A8EEE5"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lastRenderedPageBreak/>
        <w:t>{</w:t>
      </w:r>
    </w:p>
    <w:p w14:paraId="4BE19E8F"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 xml:space="preserve">  "name": "HR Leave &amp; Support Agent",</w:t>
      </w:r>
    </w:p>
    <w:p w14:paraId="298CA5D9"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 xml:space="preserve">  "department": "HR",</w:t>
      </w:r>
    </w:p>
    <w:p w14:paraId="13C33DC4"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 xml:space="preserve">  "pattern": "knowledge_action",</w:t>
      </w:r>
    </w:p>
    <w:p w14:paraId="44254A11"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 xml:space="preserve">  "modelPolicy": "approved-general-enterprise",</w:t>
      </w:r>
    </w:p>
    <w:p w14:paraId="65973B0D"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 xml:space="preserve">  "knowledgeSources": ["HR-SharePoint-Leave"],</w:t>
      </w:r>
    </w:p>
    <w:p w14:paraId="75C1497F"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 xml:space="preserve">  "tools": ["ServiceNow-Create-HR-Request"],</w:t>
      </w:r>
    </w:p>
    <w:p w14:paraId="132D7CEF"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 xml:space="preserve">  "audience": ["All-Employees"],</w:t>
      </w:r>
    </w:p>
    <w:p w14:paraId="531E9099"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 xml:space="preserve">  "dataClassification": "HR-Sensitive",</w:t>
      </w:r>
    </w:p>
    <w:p w14:paraId="569E2B20"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 xml:space="preserve">  "humanApproval": true,</w:t>
      </w:r>
    </w:p>
    <w:p w14:paraId="0CE959E6"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 xml:space="preserve">  "externalSharing": false,</w:t>
      </w:r>
    </w:p>
    <w:p w14:paraId="6F2A75EA"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 xml:space="preserve">  "channels": ["Teams"],</w:t>
      </w:r>
    </w:p>
    <w:p w14:paraId="4AFA7609"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 xml:space="preserve">  "owner": "user@customer.com",</w:t>
      </w:r>
    </w:p>
    <w:p w14:paraId="058F23FF"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 xml:space="preserve">  "reviewPeriodDays": 180</w:t>
      </w:r>
    </w:p>
    <w:p w14:paraId="5F649041"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w:t>
      </w:r>
    </w:p>
    <w:p w14:paraId="2FFEE44E"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Internally this is machine-readable JSON; the user always sees a human-readable blueprint before submission.</w:t>
      </w:r>
    </w:p>
    <w:p w14:paraId="6089643E" w14:textId="77777777" w:rsidR="00D26D6B" w:rsidRPr="00D26D6B" w:rsidRDefault="00D26D6B" w:rsidP="00D26D6B">
      <w:pPr>
        <w:rPr>
          <w:rFonts w:ascii="Times New Roman" w:hAnsi="Times New Roman" w:cs="Times New Roman"/>
          <w:b/>
          <w:bCs/>
        </w:rPr>
      </w:pPr>
      <w:r w:rsidRPr="00D26D6B">
        <w:rPr>
          <w:rFonts w:ascii="Times New Roman" w:hAnsi="Times New Roman" w:cs="Times New Roman"/>
          <w:b/>
          <w:bCs/>
        </w:rPr>
        <w:t>6. Governance gate</w:t>
      </w:r>
    </w:p>
    <w:p w14:paraId="11D78B8C"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Every agent passes an automated policy gate before human approval:</w:t>
      </w:r>
    </w:p>
    <w:p w14:paraId="1511385A" w14:textId="77777777" w:rsidR="00D26D6B" w:rsidRPr="00D26D6B" w:rsidRDefault="00D26D6B" w:rsidP="00D26D6B">
      <w:pPr>
        <w:numPr>
          <w:ilvl w:val="0"/>
          <w:numId w:val="4"/>
        </w:numPr>
        <w:rPr>
          <w:rFonts w:ascii="Times New Roman" w:hAnsi="Times New Roman" w:cs="Times New Roman"/>
        </w:rPr>
      </w:pPr>
      <w:r w:rsidRPr="00D26D6B">
        <w:rPr>
          <w:rFonts w:ascii="Times New Roman" w:hAnsi="Times New Roman" w:cs="Times New Roman"/>
        </w:rPr>
        <w:t>Identity — is the requester authorized to create agents?</w:t>
      </w:r>
    </w:p>
    <w:p w14:paraId="50AB9AE7" w14:textId="77777777" w:rsidR="00D26D6B" w:rsidRPr="00D26D6B" w:rsidRDefault="00D26D6B" w:rsidP="00D26D6B">
      <w:pPr>
        <w:numPr>
          <w:ilvl w:val="0"/>
          <w:numId w:val="4"/>
        </w:numPr>
        <w:rPr>
          <w:rFonts w:ascii="Times New Roman" w:hAnsi="Times New Roman" w:cs="Times New Roman"/>
        </w:rPr>
      </w:pPr>
      <w:r w:rsidRPr="00D26D6B">
        <w:rPr>
          <w:rFonts w:ascii="Times New Roman" w:hAnsi="Times New Roman" w:cs="Times New Roman"/>
        </w:rPr>
        <w:t>Department — is the function allowed for this user?</w:t>
      </w:r>
    </w:p>
    <w:p w14:paraId="62627153" w14:textId="77777777" w:rsidR="00D26D6B" w:rsidRPr="00D26D6B" w:rsidRDefault="00D26D6B" w:rsidP="00D26D6B">
      <w:pPr>
        <w:numPr>
          <w:ilvl w:val="0"/>
          <w:numId w:val="4"/>
        </w:numPr>
        <w:rPr>
          <w:rFonts w:ascii="Times New Roman" w:hAnsi="Times New Roman" w:cs="Times New Roman"/>
        </w:rPr>
      </w:pPr>
      <w:r w:rsidRPr="00D26D6B">
        <w:rPr>
          <w:rFonts w:ascii="Times New Roman" w:hAnsi="Times New Roman" w:cs="Times New Roman"/>
        </w:rPr>
        <w:t>Model — approved for this data classification?</w:t>
      </w:r>
    </w:p>
    <w:p w14:paraId="75A25C15" w14:textId="77777777" w:rsidR="00D26D6B" w:rsidRPr="00D26D6B" w:rsidRDefault="00D26D6B" w:rsidP="00D26D6B">
      <w:pPr>
        <w:numPr>
          <w:ilvl w:val="0"/>
          <w:numId w:val="4"/>
        </w:numPr>
        <w:rPr>
          <w:rFonts w:ascii="Times New Roman" w:hAnsi="Times New Roman" w:cs="Times New Roman"/>
        </w:rPr>
      </w:pPr>
      <w:r w:rsidRPr="00D26D6B">
        <w:rPr>
          <w:rFonts w:ascii="Times New Roman" w:hAnsi="Times New Roman" w:cs="Times New Roman"/>
        </w:rPr>
        <w:t>Knowledge — sources approved and accessible to the intended audience?</w:t>
      </w:r>
    </w:p>
    <w:p w14:paraId="70B39726" w14:textId="77777777" w:rsidR="00D26D6B" w:rsidRPr="00D26D6B" w:rsidRDefault="00D26D6B" w:rsidP="00D26D6B">
      <w:pPr>
        <w:numPr>
          <w:ilvl w:val="0"/>
          <w:numId w:val="4"/>
        </w:numPr>
        <w:rPr>
          <w:rFonts w:ascii="Times New Roman" w:hAnsi="Times New Roman" w:cs="Times New Roman"/>
        </w:rPr>
      </w:pPr>
      <w:r w:rsidRPr="00D26D6B">
        <w:rPr>
          <w:rFonts w:ascii="Times New Roman" w:hAnsi="Times New Roman" w:cs="Times New Roman"/>
        </w:rPr>
        <w:t>Tools — present in the approved tool catalog?</w:t>
      </w:r>
    </w:p>
    <w:p w14:paraId="34BA8105" w14:textId="77777777" w:rsidR="00D26D6B" w:rsidRPr="00D26D6B" w:rsidRDefault="00D26D6B" w:rsidP="00D26D6B">
      <w:pPr>
        <w:numPr>
          <w:ilvl w:val="0"/>
          <w:numId w:val="4"/>
        </w:numPr>
        <w:rPr>
          <w:rFonts w:ascii="Times New Roman" w:hAnsi="Times New Roman" w:cs="Times New Roman"/>
        </w:rPr>
      </w:pPr>
      <w:r w:rsidRPr="00D26D6B">
        <w:rPr>
          <w:rFonts w:ascii="Times New Roman" w:hAnsi="Times New Roman" w:cs="Times New Roman"/>
        </w:rPr>
        <w:t>Permissions — minimum required only?</w:t>
      </w:r>
    </w:p>
    <w:p w14:paraId="71F46C2A" w14:textId="77777777" w:rsidR="00D26D6B" w:rsidRPr="00D26D6B" w:rsidRDefault="00D26D6B" w:rsidP="00D26D6B">
      <w:pPr>
        <w:numPr>
          <w:ilvl w:val="0"/>
          <w:numId w:val="4"/>
        </w:numPr>
        <w:rPr>
          <w:rFonts w:ascii="Times New Roman" w:hAnsi="Times New Roman" w:cs="Times New Roman"/>
        </w:rPr>
      </w:pPr>
      <w:r w:rsidRPr="00D26D6B">
        <w:rPr>
          <w:rFonts w:ascii="Times New Roman" w:hAnsi="Times New Roman" w:cs="Times New Roman"/>
        </w:rPr>
        <w:t>Data — personal, financial, health, security, or other restricted data involved?</w:t>
      </w:r>
    </w:p>
    <w:p w14:paraId="48E66ECF" w14:textId="77777777" w:rsidR="00D26D6B" w:rsidRPr="00D26D6B" w:rsidRDefault="00D26D6B" w:rsidP="00D26D6B">
      <w:pPr>
        <w:numPr>
          <w:ilvl w:val="0"/>
          <w:numId w:val="4"/>
        </w:numPr>
        <w:rPr>
          <w:rFonts w:ascii="Times New Roman" w:hAnsi="Times New Roman" w:cs="Times New Roman"/>
        </w:rPr>
      </w:pPr>
      <w:r w:rsidRPr="00D26D6B">
        <w:rPr>
          <w:rFonts w:ascii="Times New Roman" w:hAnsi="Times New Roman" w:cs="Times New Roman"/>
        </w:rPr>
        <w:t>Actions — create, modify, delete, approve, transfer, send?</w:t>
      </w:r>
    </w:p>
    <w:p w14:paraId="4B35D63D" w14:textId="77777777" w:rsidR="00D26D6B" w:rsidRPr="00D26D6B" w:rsidRDefault="00D26D6B" w:rsidP="00D26D6B">
      <w:pPr>
        <w:numPr>
          <w:ilvl w:val="0"/>
          <w:numId w:val="4"/>
        </w:numPr>
        <w:rPr>
          <w:rFonts w:ascii="Times New Roman" w:hAnsi="Times New Roman" w:cs="Times New Roman"/>
        </w:rPr>
      </w:pPr>
      <w:r w:rsidRPr="00D26D6B">
        <w:rPr>
          <w:rFonts w:ascii="Times New Roman" w:hAnsi="Times New Roman" w:cs="Times New Roman"/>
        </w:rPr>
        <w:t>Human-in-the-loop — required before consequential actions?</w:t>
      </w:r>
    </w:p>
    <w:p w14:paraId="6B68B03C" w14:textId="77777777" w:rsidR="00D26D6B" w:rsidRPr="00D26D6B" w:rsidRDefault="00D26D6B" w:rsidP="00D26D6B">
      <w:pPr>
        <w:numPr>
          <w:ilvl w:val="0"/>
          <w:numId w:val="4"/>
        </w:numPr>
        <w:rPr>
          <w:rFonts w:ascii="Times New Roman" w:hAnsi="Times New Roman" w:cs="Times New Roman"/>
        </w:rPr>
      </w:pPr>
      <w:r w:rsidRPr="00D26D6B">
        <w:rPr>
          <w:rFonts w:ascii="Times New Roman" w:hAnsi="Times New Roman" w:cs="Times New Roman"/>
        </w:rPr>
        <w:t>External access — prohibited or restricted?</w:t>
      </w:r>
    </w:p>
    <w:p w14:paraId="2A3DD1FA" w14:textId="77777777" w:rsidR="00D26D6B" w:rsidRPr="00D26D6B" w:rsidRDefault="00D26D6B" w:rsidP="00D26D6B">
      <w:pPr>
        <w:numPr>
          <w:ilvl w:val="0"/>
          <w:numId w:val="4"/>
        </w:numPr>
        <w:rPr>
          <w:rFonts w:ascii="Times New Roman" w:hAnsi="Times New Roman" w:cs="Times New Roman"/>
        </w:rPr>
      </w:pPr>
      <w:r w:rsidRPr="00D26D6B">
        <w:rPr>
          <w:rFonts w:ascii="Times New Roman" w:hAnsi="Times New Roman" w:cs="Times New Roman"/>
        </w:rPr>
        <w:t>Network — private connectivity required?</w:t>
      </w:r>
    </w:p>
    <w:p w14:paraId="20AD381E" w14:textId="77777777" w:rsidR="00D26D6B" w:rsidRPr="00D26D6B" w:rsidRDefault="00D26D6B" w:rsidP="00D26D6B">
      <w:pPr>
        <w:numPr>
          <w:ilvl w:val="0"/>
          <w:numId w:val="4"/>
        </w:numPr>
        <w:rPr>
          <w:rFonts w:ascii="Times New Roman" w:hAnsi="Times New Roman" w:cs="Times New Roman"/>
        </w:rPr>
      </w:pPr>
      <w:r w:rsidRPr="00D26D6B">
        <w:rPr>
          <w:rFonts w:ascii="Times New Roman" w:hAnsi="Times New Roman" w:cs="Times New Roman"/>
        </w:rPr>
        <w:t>Evaluation — minimum quality/safety thresholds met?</w:t>
      </w:r>
    </w:p>
    <w:p w14:paraId="304E97A3" w14:textId="77777777" w:rsidR="00D26D6B" w:rsidRPr="00D26D6B" w:rsidRDefault="00D26D6B" w:rsidP="00D26D6B">
      <w:pPr>
        <w:numPr>
          <w:ilvl w:val="0"/>
          <w:numId w:val="4"/>
        </w:numPr>
        <w:rPr>
          <w:rFonts w:ascii="Times New Roman" w:hAnsi="Times New Roman" w:cs="Times New Roman"/>
        </w:rPr>
      </w:pPr>
      <w:r w:rsidRPr="00D26D6B">
        <w:rPr>
          <w:rFonts w:ascii="Times New Roman" w:hAnsi="Times New Roman" w:cs="Times New Roman"/>
        </w:rPr>
        <w:t>Ownership — named business + technical owner?</w:t>
      </w:r>
    </w:p>
    <w:p w14:paraId="521C1FA8" w14:textId="77777777" w:rsidR="00D26D6B" w:rsidRPr="00D26D6B" w:rsidRDefault="00D26D6B" w:rsidP="00D26D6B">
      <w:pPr>
        <w:numPr>
          <w:ilvl w:val="0"/>
          <w:numId w:val="4"/>
        </w:numPr>
        <w:rPr>
          <w:rFonts w:ascii="Times New Roman" w:hAnsi="Times New Roman" w:cs="Times New Roman"/>
        </w:rPr>
      </w:pPr>
      <w:r w:rsidRPr="00D26D6B">
        <w:rPr>
          <w:rFonts w:ascii="Times New Roman" w:hAnsi="Times New Roman" w:cs="Times New Roman"/>
        </w:rPr>
        <w:t>Lifecycle — expiry/review date set?</w:t>
      </w:r>
    </w:p>
    <w:p w14:paraId="1BF748E6" w14:textId="77777777" w:rsidR="00D26D6B" w:rsidRPr="00D26D6B" w:rsidRDefault="00D26D6B" w:rsidP="00D26D6B">
      <w:pPr>
        <w:rPr>
          <w:rFonts w:ascii="Times New Roman" w:hAnsi="Times New Roman" w:cs="Times New Roman"/>
          <w:b/>
          <w:bCs/>
        </w:rPr>
      </w:pPr>
      <w:r w:rsidRPr="00D26D6B">
        <w:rPr>
          <w:rFonts w:ascii="Times New Roman" w:hAnsi="Times New Roman" w:cs="Times New Roman"/>
          <w:b/>
          <w:bCs/>
        </w:rPr>
        <w:lastRenderedPageBreak/>
        <w:t>7. Approval model (risk-based)</w:t>
      </w:r>
    </w:p>
    <w:tbl>
      <w:tblPr>
        <w:tblW w:w="9634" w:type="dxa"/>
        <w:tblCellMar>
          <w:top w:w="15" w:type="dxa"/>
          <w:left w:w="15" w:type="dxa"/>
          <w:bottom w:w="15" w:type="dxa"/>
          <w:right w:w="15" w:type="dxa"/>
        </w:tblCellMar>
        <w:tblLook w:val="04A0" w:firstRow="1" w:lastRow="0" w:firstColumn="1" w:lastColumn="0" w:noHBand="0" w:noVBand="1"/>
      </w:tblPr>
      <w:tblGrid>
        <w:gridCol w:w="1192"/>
        <w:gridCol w:w="4235"/>
        <w:gridCol w:w="4207"/>
      </w:tblGrid>
      <w:tr w:rsidR="00D26D6B" w:rsidRPr="00D26D6B" w14:paraId="312566F6" w14:textId="77777777">
        <w:tc>
          <w:tcPr>
            <w:tcW w:w="0" w:type="auto"/>
            <w:tcBorders>
              <w:bottom w:val="single" w:sz="4" w:space="0" w:color="444441"/>
            </w:tcBorders>
            <w:tcMar>
              <w:top w:w="135" w:type="dxa"/>
              <w:left w:w="150" w:type="dxa"/>
              <w:bottom w:w="135" w:type="dxa"/>
              <w:right w:w="150" w:type="dxa"/>
            </w:tcMar>
            <w:hideMark/>
          </w:tcPr>
          <w:p w14:paraId="78B4635D" w14:textId="77777777" w:rsidR="00D26D6B" w:rsidRPr="00D26D6B" w:rsidRDefault="00D26D6B" w:rsidP="00D26D6B">
            <w:pPr>
              <w:rPr>
                <w:rFonts w:ascii="Times New Roman" w:hAnsi="Times New Roman" w:cs="Times New Roman"/>
                <w:b/>
                <w:bCs/>
              </w:rPr>
            </w:pPr>
            <w:r w:rsidRPr="00D26D6B">
              <w:rPr>
                <w:rFonts w:ascii="Times New Roman" w:hAnsi="Times New Roman" w:cs="Times New Roman"/>
                <w:b/>
                <w:bCs/>
              </w:rPr>
              <w:t>Risk</w:t>
            </w:r>
          </w:p>
        </w:tc>
        <w:tc>
          <w:tcPr>
            <w:tcW w:w="0" w:type="auto"/>
            <w:tcBorders>
              <w:bottom w:val="single" w:sz="4" w:space="0" w:color="444441"/>
            </w:tcBorders>
            <w:tcMar>
              <w:top w:w="135" w:type="dxa"/>
              <w:left w:w="150" w:type="dxa"/>
              <w:bottom w:w="135" w:type="dxa"/>
              <w:right w:w="150" w:type="dxa"/>
            </w:tcMar>
            <w:hideMark/>
          </w:tcPr>
          <w:p w14:paraId="3B54CF63" w14:textId="77777777" w:rsidR="00D26D6B" w:rsidRPr="00D26D6B" w:rsidRDefault="00D26D6B" w:rsidP="00D26D6B">
            <w:pPr>
              <w:rPr>
                <w:rFonts w:ascii="Times New Roman" w:hAnsi="Times New Roman" w:cs="Times New Roman"/>
                <w:b/>
                <w:bCs/>
              </w:rPr>
            </w:pPr>
            <w:r w:rsidRPr="00D26D6B">
              <w:rPr>
                <w:rFonts w:ascii="Times New Roman" w:hAnsi="Times New Roman" w:cs="Times New Roman"/>
                <w:b/>
                <w:bCs/>
              </w:rPr>
              <w:t>Example</w:t>
            </w:r>
          </w:p>
        </w:tc>
        <w:tc>
          <w:tcPr>
            <w:tcW w:w="0" w:type="auto"/>
            <w:tcBorders>
              <w:bottom w:val="single" w:sz="4" w:space="0" w:color="444441"/>
            </w:tcBorders>
            <w:tcMar>
              <w:top w:w="135" w:type="dxa"/>
              <w:left w:w="150" w:type="dxa"/>
              <w:bottom w:w="135" w:type="dxa"/>
              <w:right w:w="150" w:type="dxa"/>
            </w:tcMar>
            <w:hideMark/>
          </w:tcPr>
          <w:p w14:paraId="3FA4D252" w14:textId="77777777" w:rsidR="00D26D6B" w:rsidRPr="00D26D6B" w:rsidRDefault="00D26D6B" w:rsidP="00D26D6B">
            <w:pPr>
              <w:rPr>
                <w:rFonts w:ascii="Times New Roman" w:hAnsi="Times New Roman" w:cs="Times New Roman"/>
                <w:b/>
                <w:bCs/>
              </w:rPr>
            </w:pPr>
            <w:r w:rsidRPr="00D26D6B">
              <w:rPr>
                <w:rFonts w:ascii="Times New Roman" w:hAnsi="Times New Roman" w:cs="Times New Roman"/>
                <w:b/>
                <w:bCs/>
              </w:rPr>
              <w:t>Gate</w:t>
            </w:r>
          </w:p>
        </w:tc>
      </w:tr>
      <w:tr w:rsidR="00D26D6B" w:rsidRPr="00D26D6B" w14:paraId="1DB3CD4E" w14:textId="77777777">
        <w:tc>
          <w:tcPr>
            <w:tcW w:w="0" w:type="auto"/>
            <w:tcBorders>
              <w:bottom w:val="single" w:sz="4" w:space="0" w:color="444441"/>
            </w:tcBorders>
            <w:tcMar>
              <w:top w:w="135" w:type="dxa"/>
              <w:left w:w="150" w:type="dxa"/>
              <w:bottom w:w="135" w:type="dxa"/>
              <w:right w:w="150" w:type="dxa"/>
            </w:tcMar>
            <w:hideMark/>
          </w:tcPr>
          <w:p w14:paraId="02EBB6AD"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Low</w:t>
            </w:r>
          </w:p>
        </w:tc>
        <w:tc>
          <w:tcPr>
            <w:tcW w:w="0" w:type="auto"/>
            <w:tcBorders>
              <w:bottom w:val="single" w:sz="4" w:space="0" w:color="444441"/>
            </w:tcBorders>
            <w:tcMar>
              <w:top w:w="135" w:type="dxa"/>
              <w:left w:w="150" w:type="dxa"/>
              <w:bottom w:w="135" w:type="dxa"/>
              <w:right w:w="150" w:type="dxa"/>
            </w:tcMar>
            <w:hideMark/>
          </w:tcPr>
          <w:p w14:paraId="27CBAD04"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Read-only knowledge agent, approved data</w:t>
            </w:r>
          </w:p>
        </w:tc>
        <w:tc>
          <w:tcPr>
            <w:tcW w:w="0" w:type="auto"/>
            <w:tcBorders>
              <w:bottom w:val="single" w:sz="4" w:space="0" w:color="444441"/>
            </w:tcBorders>
            <w:tcMar>
              <w:top w:w="135" w:type="dxa"/>
              <w:left w:w="150" w:type="dxa"/>
              <w:bottom w:w="135" w:type="dxa"/>
              <w:right w:w="150" w:type="dxa"/>
            </w:tcMar>
            <w:hideMark/>
          </w:tcPr>
          <w:p w14:paraId="4BB945B3"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Automated checks; optional dept approval; publish</w:t>
            </w:r>
          </w:p>
        </w:tc>
      </w:tr>
      <w:tr w:rsidR="00D26D6B" w:rsidRPr="00D26D6B" w14:paraId="01A3F0F5" w14:textId="77777777">
        <w:tc>
          <w:tcPr>
            <w:tcW w:w="0" w:type="auto"/>
            <w:tcBorders>
              <w:bottom w:val="single" w:sz="4" w:space="0" w:color="444441"/>
            </w:tcBorders>
            <w:tcMar>
              <w:top w:w="135" w:type="dxa"/>
              <w:left w:w="150" w:type="dxa"/>
              <w:bottom w:w="135" w:type="dxa"/>
              <w:right w:w="150" w:type="dxa"/>
            </w:tcMar>
            <w:hideMark/>
          </w:tcPr>
          <w:p w14:paraId="15D7E4AF"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Medium</w:t>
            </w:r>
          </w:p>
        </w:tc>
        <w:tc>
          <w:tcPr>
            <w:tcW w:w="0" w:type="auto"/>
            <w:tcBorders>
              <w:bottom w:val="single" w:sz="4" w:space="0" w:color="444441"/>
            </w:tcBorders>
            <w:tcMar>
              <w:top w:w="135" w:type="dxa"/>
              <w:left w:w="150" w:type="dxa"/>
              <w:bottom w:w="135" w:type="dxa"/>
              <w:right w:w="150" w:type="dxa"/>
            </w:tcMar>
            <w:hideMark/>
          </w:tcPr>
          <w:p w14:paraId="166CBBA8"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Business actions or sensitive internal data</w:t>
            </w:r>
          </w:p>
        </w:tc>
        <w:tc>
          <w:tcPr>
            <w:tcW w:w="0" w:type="auto"/>
            <w:tcBorders>
              <w:bottom w:val="single" w:sz="4" w:space="0" w:color="444441"/>
            </w:tcBorders>
            <w:tcMar>
              <w:top w:w="135" w:type="dxa"/>
              <w:left w:w="150" w:type="dxa"/>
              <w:bottom w:w="135" w:type="dxa"/>
              <w:right w:w="150" w:type="dxa"/>
            </w:tcMar>
            <w:hideMark/>
          </w:tcPr>
          <w:p w14:paraId="6467EAB4"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Department owner + AI/security policy approval</w:t>
            </w:r>
          </w:p>
        </w:tc>
      </w:tr>
      <w:tr w:rsidR="00D26D6B" w:rsidRPr="00D26D6B" w14:paraId="44F0A38B" w14:textId="77777777">
        <w:tc>
          <w:tcPr>
            <w:tcW w:w="0" w:type="auto"/>
            <w:tcBorders>
              <w:bottom w:val="single" w:sz="4" w:space="0" w:color="444441"/>
            </w:tcBorders>
            <w:tcMar>
              <w:top w:w="135" w:type="dxa"/>
              <w:left w:w="150" w:type="dxa"/>
              <w:bottom w:w="135" w:type="dxa"/>
              <w:right w:w="150" w:type="dxa"/>
            </w:tcMar>
            <w:hideMark/>
          </w:tcPr>
          <w:p w14:paraId="095F9A42"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High</w:t>
            </w:r>
          </w:p>
        </w:tc>
        <w:tc>
          <w:tcPr>
            <w:tcW w:w="0" w:type="auto"/>
            <w:tcBorders>
              <w:bottom w:val="single" w:sz="4" w:space="0" w:color="444441"/>
            </w:tcBorders>
            <w:tcMar>
              <w:top w:w="135" w:type="dxa"/>
              <w:left w:w="150" w:type="dxa"/>
              <w:bottom w:w="135" w:type="dxa"/>
              <w:right w:w="150" w:type="dxa"/>
            </w:tcMar>
            <w:hideMark/>
          </w:tcPr>
          <w:p w14:paraId="33AD92BF"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Financial, HR-sensitive, security, privileged/consequential actions</w:t>
            </w:r>
          </w:p>
        </w:tc>
        <w:tc>
          <w:tcPr>
            <w:tcW w:w="0" w:type="auto"/>
            <w:tcBorders>
              <w:bottom w:val="single" w:sz="4" w:space="0" w:color="444441"/>
            </w:tcBorders>
            <w:tcMar>
              <w:top w:w="135" w:type="dxa"/>
              <w:left w:w="150" w:type="dxa"/>
              <w:bottom w:w="135" w:type="dxa"/>
              <w:right w:w="150" w:type="dxa"/>
            </w:tcMar>
            <w:hideMark/>
          </w:tcPr>
          <w:p w14:paraId="24E37448"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Business owner + security/privacy + AI platform approval; human-in-loop</w:t>
            </w:r>
          </w:p>
        </w:tc>
      </w:tr>
      <w:tr w:rsidR="00D26D6B" w:rsidRPr="00D26D6B" w14:paraId="60F2B0EB" w14:textId="77777777">
        <w:tc>
          <w:tcPr>
            <w:tcW w:w="0" w:type="auto"/>
            <w:tcBorders>
              <w:bottom w:val="single" w:sz="4" w:space="0" w:color="444441"/>
            </w:tcBorders>
            <w:tcMar>
              <w:top w:w="135" w:type="dxa"/>
              <w:left w:w="150" w:type="dxa"/>
              <w:bottom w:w="135" w:type="dxa"/>
              <w:right w:w="150" w:type="dxa"/>
            </w:tcMar>
            <w:hideMark/>
          </w:tcPr>
          <w:p w14:paraId="5EBEE239"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Restricted</w:t>
            </w:r>
          </w:p>
        </w:tc>
        <w:tc>
          <w:tcPr>
            <w:tcW w:w="0" w:type="auto"/>
            <w:tcBorders>
              <w:bottom w:val="single" w:sz="4" w:space="0" w:color="444441"/>
            </w:tcBorders>
            <w:tcMar>
              <w:top w:w="135" w:type="dxa"/>
              <w:left w:w="150" w:type="dxa"/>
              <w:bottom w:w="135" w:type="dxa"/>
              <w:right w:w="150" w:type="dxa"/>
            </w:tcMar>
            <w:hideMark/>
          </w:tcPr>
          <w:p w14:paraId="5BF99B3E"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Unapproved data, arbitrary external tools, destructive actions</w:t>
            </w:r>
          </w:p>
        </w:tc>
        <w:tc>
          <w:tcPr>
            <w:tcW w:w="0" w:type="auto"/>
            <w:tcBorders>
              <w:bottom w:val="single" w:sz="4" w:space="0" w:color="444441"/>
            </w:tcBorders>
            <w:tcMar>
              <w:top w:w="135" w:type="dxa"/>
              <w:left w:w="150" w:type="dxa"/>
              <w:bottom w:w="135" w:type="dxa"/>
              <w:right w:w="150" w:type="dxa"/>
            </w:tcMar>
            <w:hideMark/>
          </w:tcPr>
          <w:p w14:paraId="11C58101"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Block, route to AAF/customer engineering review</w:t>
            </w:r>
          </w:p>
        </w:tc>
      </w:tr>
    </w:tbl>
    <w:p w14:paraId="597A11FE" w14:textId="77777777" w:rsidR="00D26D6B" w:rsidRPr="00D26D6B" w:rsidRDefault="00D26D6B" w:rsidP="00D26D6B">
      <w:pPr>
        <w:rPr>
          <w:rFonts w:ascii="Times New Roman" w:hAnsi="Times New Roman" w:cs="Times New Roman"/>
          <w:b/>
          <w:bCs/>
        </w:rPr>
      </w:pPr>
      <w:r w:rsidRPr="00D26D6B">
        <w:rPr>
          <w:rFonts w:ascii="Times New Roman" w:hAnsi="Times New Roman" w:cs="Times New Roman"/>
          <w:b/>
          <w:bCs/>
        </w:rPr>
        <w:t>8. Who builds what</w:t>
      </w:r>
    </w:p>
    <w:tbl>
      <w:tblPr>
        <w:tblW w:w="9634" w:type="dxa"/>
        <w:tblCellMar>
          <w:top w:w="15" w:type="dxa"/>
          <w:left w:w="15" w:type="dxa"/>
          <w:bottom w:w="15" w:type="dxa"/>
          <w:right w:w="15" w:type="dxa"/>
        </w:tblCellMar>
        <w:tblLook w:val="04A0" w:firstRow="1" w:lastRow="0" w:firstColumn="1" w:lastColumn="0" w:noHBand="0" w:noVBand="1"/>
      </w:tblPr>
      <w:tblGrid>
        <w:gridCol w:w="1753"/>
        <w:gridCol w:w="7881"/>
      </w:tblGrid>
      <w:tr w:rsidR="00D26D6B" w:rsidRPr="00D26D6B" w14:paraId="50C99F13" w14:textId="77777777">
        <w:tc>
          <w:tcPr>
            <w:tcW w:w="0" w:type="auto"/>
            <w:tcBorders>
              <w:bottom w:val="single" w:sz="4" w:space="0" w:color="444441"/>
            </w:tcBorders>
            <w:tcMar>
              <w:top w:w="135" w:type="dxa"/>
              <w:left w:w="150" w:type="dxa"/>
              <w:bottom w:w="135" w:type="dxa"/>
              <w:right w:w="150" w:type="dxa"/>
            </w:tcMar>
            <w:hideMark/>
          </w:tcPr>
          <w:p w14:paraId="3B112952" w14:textId="77777777" w:rsidR="00D26D6B" w:rsidRPr="00D26D6B" w:rsidRDefault="00D26D6B" w:rsidP="00D26D6B">
            <w:pPr>
              <w:rPr>
                <w:rFonts w:ascii="Times New Roman" w:hAnsi="Times New Roman" w:cs="Times New Roman"/>
                <w:b/>
                <w:bCs/>
              </w:rPr>
            </w:pPr>
            <w:r w:rsidRPr="00D26D6B">
              <w:rPr>
                <w:rFonts w:ascii="Times New Roman" w:hAnsi="Times New Roman" w:cs="Times New Roman"/>
                <w:b/>
                <w:bCs/>
              </w:rPr>
              <w:t>Party</w:t>
            </w:r>
          </w:p>
        </w:tc>
        <w:tc>
          <w:tcPr>
            <w:tcW w:w="0" w:type="auto"/>
            <w:tcBorders>
              <w:bottom w:val="single" w:sz="4" w:space="0" w:color="444441"/>
            </w:tcBorders>
            <w:tcMar>
              <w:top w:w="135" w:type="dxa"/>
              <w:left w:w="150" w:type="dxa"/>
              <w:bottom w:w="135" w:type="dxa"/>
              <w:right w:w="150" w:type="dxa"/>
            </w:tcMar>
            <w:hideMark/>
          </w:tcPr>
          <w:p w14:paraId="1C6B05C9" w14:textId="77777777" w:rsidR="00D26D6B" w:rsidRPr="00D26D6B" w:rsidRDefault="00D26D6B" w:rsidP="00D26D6B">
            <w:pPr>
              <w:rPr>
                <w:rFonts w:ascii="Times New Roman" w:hAnsi="Times New Roman" w:cs="Times New Roman"/>
                <w:b/>
                <w:bCs/>
              </w:rPr>
            </w:pPr>
            <w:r w:rsidRPr="00D26D6B">
              <w:rPr>
                <w:rFonts w:ascii="Times New Roman" w:hAnsi="Times New Roman" w:cs="Times New Roman"/>
                <w:b/>
                <w:bCs/>
              </w:rPr>
              <w:t>Responsibility</w:t>
            </w:r>
          </w:p>
        </w:tc>
      </w:tr>
      <w:tr w:rsidR="00D26D6B" w:rsidRPr="00D26D6B" w14:paraId="64EF291E" w14:textId="77777777">
        <w:tc>
          <w:tcPr>
            <w:tcW w:w="0" w:type="auto"/>
            <w:tcBorders>
              <w:bottom w:val="single" w:sz="4" w:space="0" w:color="444441"/>
            </w:tcBorders>
            <w:tcMar>
              <w:top w:w="135" w:type="dxa"/>
              <w:left w:w="150" w:type="dxa"/>
              <w:bottom w:w="135" w:type="dxa"/>
              <w:right w:w="150" w:type="dxa"/>
            </w:tcMar>
            <w:hideMark/>
          </w:tcPr>
          <w:p w14:paraId="61E87870"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Microsoft</w:t>
            </w:r>
          </w:p>
        </w:tc>
        <w:tc>
          <w:tcPr>
            <w:tcW w:w="0" w:type="auto"/>
            <w:tcBorders>
              <w:bottom w:val="single" w:sz="4" w:space="0" w:color="444441"/>
            </w:tcBorders>
            <w:tcMar>
              <w:top w:w="135" w:type="dxa"/>
              <w:left w:w="150" w:type="dxa"/>
              <w:bottom w:w="135" w:type="dxa"/>
              <w:right w:w="150" w:type="dxa"/>
            </w:tcMar>
            <w:hideMark/>
          </w:tcPr>
          <w:p w14:paraId="2E61470A"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Foundry Agent Service, models, agent runtime, RBAC, agent identities, evaluation/observability, M365 agent governance</w:t>
            </w:r>
          </w:p>
        </w:tc>
      </w:tr>
      <w:tr w:rsidR="00D26D6B" w:rsidRPr="00D26D6B" w14:paraId="2B8DE689" w14:textId="77777777">
        <w:tc>
          <w:tcPr>
            <w:tcW w:w="0" w:type="auto"/>
            <w:tcBorders>
              <w:bottom w:val="single" w:sz="4" w:space="0" w:color="444441"/>
            </w:tcBorders>
            <w:tcMar>
              <w:top w:w="135" w:type="dxa"/>
              <w:left w:w="150" w:type="dxa"/>
              <w:bottom w:w="135" w:type="dxa"/>
              <w:right w:w="150" w:type="dxa"/>
            </w:tcMar>
            <w:hideMark/>
          </w:tcPr>
          <w:p w14:paraId="46093F9C"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AAF</w:t>
            </w:r>
          </w:p>
        </w:tc>
        <w:tc>
          <w:tcPr>
            <w:tcW w:w="0" w:type="auto"/>
            <w:tcBorders>
              <w:bottom w:val="single" w:sz="4" w:space="0" w:color="444441"/>
            </w:tcBorders>
            <w:tcMar>
              <w:top w:w="135" w:type="dxa"/>
              <w:left w:w="150" w:type="dxa"/>
              <w:bottom w:w="135" w:type="dxa"/>
              <w:right w:w="150" w:type="dxa"/>
            </w:tcMar>
            <w:hideMark/>
          </w:tcPr>
          <w:p w14:paraId="6BDA2A19"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Factory UX, templates, business taxonomy, policy orchestration, approval workflows, tool catalog design, integrations, dashboards, managed service</w:t>
            </w:r>
          </w:p>
        </w:tc>
      </w:tr>
      <w:tr w:rsidR="00D26D6B" w:rsidRPr="00D26D6B" w14:paraId="5F404591" w14:textId="77777777">
        <w:tc>
          <w:tcPr>
            <w:tcW w:w="0" w:type="auto"/>
            <w:tcBorders>
              <w:bottom w:val="single" w:sz="4" w:space="0" w:color="444441"/>
            </w:tcBorders>
            <w:tcMar>
              <w:top w:w="135" w:type="dxa"/>
              <w:left w:w="150" w:type="dxa"/>
              <w:bottom w:w="135" w:type="dxa"/>
              <w:right w:w="150" w:type="dxa"/>
            </w:tcMar>
            <w:hideMark/>
          </w:tcPr>
          <w:p w14:paraId="7DD1ED82"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Customer IT/Security</w:t>
            </w:r>
          </w:p>
        </w:tc>
        <w:tc>
          <w:tcPr>
            <w:tcW w:w="0" w:type="auto"/>
            <w:tcBorders>
              <w:bottom w:val="single" w:sz="4" w:space="0" w:color="444441"/>
            </w:tcBorders>
            <w:tcMar>
              <w:top w:w="135" w:type="dxa"/>
              <w:left w:w="150" w:type="dxa"/>
              <w:bottom w:w="135" w:type="dxa"/>
              <w:right w:w="150" w:type="dxa"/>
            </w:tcMar>
            <w:hideMark/>
          </w:tcPr>
          <w:p w14:paraId="799188F6"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Identity groups, data ownership, security policies, approved apps/sources, risk appetite, approval authorities</w:t>
            </w:r>
          </w:p>
        </w:tc>
      </w:tr>
    </w:tbl>
    <w:p w14:paraId="3FB9C3C9" w14:textId="77777777" w:rsidR="00D26D6B" w:rsidRPr="00D26D6B" w:rsidRDefault="00D26D6B" w:rsidP="00D26D6B">
      <w:pPr>
        <w:rPr>
          <w:rFonts w:ascii="Times New Roman" w:hAnsi="Times New Roman" w:cs="Times New Roman"/>
        </w:rPr>
      </w:pPr>
      <w:r w:rsidRPr="00D26D6B">
        <w:rPr>
          <w:rFonts w:ascii="Times New Roman" w:hAnsi="Times New Roman" w:cs="Times New Roman"/>
          <w:b/>
          <w:bCs/>
        </w:rPr>
        <w:t>Architecture principle:</w:t>
      </w:r>
      <w:r w:rsidRPr="00D26D6B">
        <w:rPr>
          <w:rFonts w:ascii="Times New Roman" w:hAnsi="Times New Roman" w:cs="Times New Roman"/>
        </w:rPr>
        <w:t xml:space="preserve"> don't build a second AI platform. Foundry, Entra, Agent 365, Purview and Azure API Management supply the platform; AAF's IP is the factory experience, templates, policy orchestration, catalog, approval model, deployment patterns and operating model.</w:t>
      </w:r>
    </w:p>
    <w:p w14:paraId="5498D660" w14:textId="77777777" w:rsidR="00D26D6B" w:rsidRPr="00D26D6B" w:rsidRDefault="00D26D6B" w:rsidP="00D26D6B">
      <w:pPr>
        <w:rPr>
          <w:rFonts w:ascii="Times New Roman" w:hAnsi="Times New Roman" w:cs="Times New Roman"/>
          <w:b/>
          <w:bCs/>
        </w:rPr>
      </w:pPr>
      <w:r w:rsidRPr="00D26D6B">
        <w:rPr>
          <w:rFonts w:ascii="Times New Roman" w:hAnsi="Times New Roman" w:cs="Times New Roman"/>
          <w:b/>
          <w:bCs/>
        </w:rPr>
        <w:t>9. MVP scope</w:t>
      </w:r>
    </w:p>
    <w:p w14:paraId="06651159" w14:textId="77777777" w:rsidR="00D26D6B" w:rsidRPr="00D26D6B" w:rsidRDefault="00D26D6B" w:rsidP="00D26D6B">
      <w:pPr>
        <w:numPr>
          <w:ilvl w:val="0"/>
          <w:numId w:val="5"/>
        </w:numPr>
        <w:rPr>
          <w:rFonts w:ascii="Times New Roman" w:hAnsi="Times New Roman" w:cs="Times New Roman"/>
        </w:rPr>
      </w:pPr>
      <w:r w:rsidRPr="00D26D6B">
        <w:rPr>
          <w:rFonts w:ascii="Times New Roman" w:hAnsi="Times New Roman" w:cs="Times New Roman"/>
        </w:rPr>
        <w:t>One customer Azure/Microsoft tenant</w:t>
      </w:r>
    </w:p>
    <w:p w14:paraId="6E572918" w14:textId="77777777" w:rsidR="00D26D6B" w:rsidRPr="00D26D6B" w:rsidRDefault="00D26D6B" w:rsidP="00D26D6B">
      <w:pPr>
        <w:numPr>
          <w:ilvl w:val="0"/>
          <w:numId w:val="5"/>
        </w:numPr>
        <w:rPr>
          <w:rFonts w:ascii="Times New Roman" w:hAnsi="Times New Roman" w:cs="Times New Roman"/>
        </w:rPr>
      </w:pPr>
      <w:r w:rsidRPr="00D26D6B">
        <w:rPr>
          <w:rFonts w:ascii="Times New Roman" w:hAnsi="Times New Roman" w:cs="Times New Roman"/>
        </w:rPr>
        <w:t>One Foundry resource, controlled project structure</w:t>
      </w:r>
    </w:p>
    <w:p w14:paraId="20D06C8A" w14:textId="77777777" w:rsidR="00D26D6B" w:rsidRPr="00D26D6B" w:rsidRDefault="00D26D6B" w:rsidP="00D26D6B">
      <w:pPr>
        <w:numPr>
          <w:ilvl w:val="0"/>
          <w:numId w:val="5"/>
        </w:numPr>
        <w:rPr>
          <w:rFonts w:ascii="Times New Roman" w:hAnsi="Times New Roman" w:cs="Times New Roman"/>
        </w:rPr>
      </w:pPr>
      <w:r w:rsidRPr="00D26D6B">
        <w:rPr>
          <w:rFonts w:ascii="Times New Roman" w:hAnsi="Times New Roman" w:cs="Times New Roman"/>
        </w:rPr>
        <w:t>AAF web portal authenticated with Entra ID</w:t>
      </w:r>
    </w:p>
    <w:p w14:paraId="76E0B67B" w14:textId="77777777" w:rsidR="00D26D6B" w:rsidRPr="00D26D6B" w:rsidRDefault="00D26D6B" w:rsidP="00D26D6B">
      <w:pPr>
        <w:numPr>
          <w:ilvl w:val="0"/>
          <w:numId w:val="5"/>
        </w:numPr>
        <w:rPr>
          <w:rFonts w:ascii="Times New Roman" w:hAnsi="Times New Roman" w:cs="Times New Roman"/>
        </w:rPr>
      </w:pPr>
      <w:r w:rsidRPr="00D26D6B">
        <w:rPr>
          <w:rFonts w:ascii="Times New Roman" w:hAnsi="Times New Roman" w:cs="Times New Roman"/>
        </w:rPr>
        <w:t>5–8 agent templates</w:t>
      </w:r>
    </w:p>
    <w:p w14:paraId="25C59069" w14:textId="77777777" w:rsidR="00D26D6B" w:rsidRPr="00D26D6B" w:rsidRDefault="00D26D6B" w:rsidP="00D26D6B">
      <w:pPr>
        <w:numPr>
          <w:ilvl w:val="0"/>
          <w:numId w:val="5"/>
        </w:numPr>
        <w:rPr>
          <w:rFonts w:ascii="Times New Roman" w:hAnsi="Times New Roman" w:cs="Times New Roman"/>
        </w:rPr>
      </w:pPr>
      <w:r w:rsidRPr="00D26D6B">
        <w:rPr>
          <w:rFonts w:ascii="Times New Roman" w:hAnsi="Times New Roman" w:cs="Times New Roman"/>
        </w:rPr>
        <w:t>Natural-language use-case description</w:t>
      </w:r>
    </w:p>
    <w:p w14:paraId="2741CC36" w14:textId="77777777" w:rsidR="00D26D6B" w:rsidRPr="00D26D6B" w:rsidRDefault="00D26D6B" w:rsidP="00D26D6B">
      <w:pPr>
        <w:numPr>
          <w:ilvl w:val="0"/>
          <w:numId w:val="5"/>
        </w:numPr>
        <w:rPr>
          <w:rFonts w:ascii="Times New Roman" w:hAnsi="Times New Roman" w:cs="Times New Roman"/>
        </w:rPr>
      </w:pPr>
      <w:r w:rsidRPr="00D26D6B">
        <w:rPr>
          <w:rFonts w:ascii="Times New Roman" w:hAnsi="Times New Roman" w:cs="Times New Roman"/>
        </w:rPr>
        <w:t>Department + agent type + knowledge + tool + audience dropdowns</w:t>
      </w:r>
    </w:p>
    <w:p w14:paraId="2243F2B5" w14:textId="77777777" w:rsidR="00D26D6B" w:rsidRPr="00D26D6B" w:rsidRDefault="00D26D6B" w:rsidP="00D26D6B">
      <w:pPr>
        <w:numPr>
          <w:ilvl w:val="0"/>
          <w:numId w:val="5"/>
        </w:numPr>
        <w:rPr>
          <w:rFonts w:ascii="Times New Roman" w:hAnsi="Times New Roman" w:cs="Times New Roman"/>
        </w:rPr>
      </w:pPr>
      <w:r w:rsidRPr="00D26D6B">
        <w:rPr>
          <w:rFonts w:ascii="Times New Roman" w:hAnsi="Times New Roman" w:cs="Times New Roman"/>
        </w:rPr>
        <w:t>Approved tool catalog, 5–10 tools</w:t>
      </w:r>
    </w:p>
    <w:p w14:paraId="23C2E159" w14:textId="77777777" w:rsidR="00D26D6B" w:rsidRPr="00D26D6B" w:rsidRDefault="00D26D6B" w:rsidP="00D26D6B">
      <w:pPr>
        <w:numPr>
          <w:ilvl w:val="0"/>
          <w:numId w:val="5"/>
        </w:numPr>
        <w:rPr>
          <w:rFonts w:ascii="Times New Roman" w:hAnsi="Times New Roman" w:cs="Times New Roman"/>
        </w:rPr>
      </w:pPr>
      <w:r w:rsidRPr="00D26D6B">
        <w:rPr>
          <w:rFonts w:ascii="Times New Roman" w:hAnsi="Times New Roman" w:cs="Times New Roman"/>
        </w:rPr>
        <w:t>Automated blueprint generation</w:t>
      </w:r>
    </w:p>
    <w:p w14:paraId="064BD3C6" w14:textId="77777777" w:rsidR="00D26D6B" w:rsidRPr="00D26D6B" w:rsidRDefault="00D26D6B" w:rsidP="00D26D6B">
      <w:pPr>
        <w:numPr>
          <w:ilvl w:val="0"/>
          <w:numId w:val="5"/>
        </w:numPr>
        <w:rPr>
          <w:rFonts w:ascii="Times New Roman" w:hAnsi="Times New Roman" w:cs="Times New Roman"/>
        </w:rPr>
      </w:pPr>
      <w:r w:rsidRPr="00D26D6B">
        <w:rPr>
          <w:rFonts w:ascii="Times New Roman" w:hAnsi="Times New Roman" w:cs="Times New Roman"/>
        </w:rPr>
        <w:lastRenderedPageBreak/>
        <w:t>Policy validation</w:t>
      </w:r>
    </w:p>
    <w:p w14:paraId="26080E80" w14:textId="77777777" w:rsidR="00D26D6B" w:rsidRPr="00D26D6B" w:rsidRDefault="00D26D6B" w:rsidP="00D26D6B">
      <w:pPr>
        <w:numPr>
          <w:ilvl w:val="0"/>
          <w:numId w:val="5"/>
        </w:numPr>
        <w:rPr>
          <w:rFonts w:ascii="Times New Roman" w:hAnsi="Times New Roman" w:cs="Times New Roman"/>
        </w:rPr>
      </w:pPr>
      <w:r w:rsidRPr="00D26D6B">
        <w:rPr>
          <w:rFonts w:ascii="Times New Roman" w:hAnsi="Times New Roman" w:cs="Times New Roman"/>
        </w:rPr>
        <w:t>Human approval workflow</w:t>
      </w:r>
    </w:p>
    <w:p w14:paraId="1E21077D" w14:textId="77777777" w:rsidR="00D26D6B" w:rsidRPr="00D26D6B" w:rsidRDefault="00D26D6B" w:rsidP="00D26D6B">
      <w:pPr>
        <w:numPr>
          <w:ilvl w:val="0"/>
          <w:numId w:val="5"/>
        </w:numPr>
        <w:rPr>
          <w:rFonts w:ascii="Times New Roman" w:hAnsi="Times New Roman" w:cs="Times New Roman"/>
        </w:rPr>
      </w:pPr>
      <w:r w:rsidRPr="00D26D6B">
        <w:rPr>
          <w:rFonts w:ascii="Times New Roman" w:hAnsi="Times New Roman" w:cs="Times New Roman"/>
        </w:rPr>
        <w:t>Foundry agent creation and versioning</w:t>
      </w:r>
    </w:p>
    <w:p w14:paraId="742908B8" w14:textId="77777777" w:rsidR="00D26D6B" w:rsidRPr="00D26D6B" w:rsidRDefault="00D26D6B" w:rsidP="00D26D6B">
      <w:pPr>
        <w:numPr>
          <w:ilvl w:val="0"/>
          <w:numId w:val="5"/>
        </w:numPr>
        <w:rPr>
          <w:rFonts w:ascii="Times New Roman" w:hAnsi="Times New Roman" w:cs="Times New Roman"/>
        </w:rPr>
      </w:pPr>
      <w:r w:rsidRPr="00D26D6B">
        <w:rPr>
          <w:rFonts w:ascii="Times New Roman" w:hAnsi="Times New Roman" w:cs="Times New Roman"/>
        </w:rPr>
        <w:t>Teams as first consumption channel</w:t>
      </w:r>
    </w:p>
    <w:p w14:paraId="65407187" w14:textId="77777777" w:rsidR="00D26D6B" w:rsidRPr="00D26D6B" w:rsidRDefault="00D26D6B" w:rsidP="00D26D6B">
      <w:pPr>
        <w:numPr>
          <w:ilvl w:val="0"/>
          <w:numId w:val="5"/>
        </w:numPr>
        <w:rPr>
          <w:rFonts w:ascii="Times New Roman" w:hAnsi="Times New Roman" w:cs="Times New Roman"/>
        </w:rPr>
      </w:pPr>
      <w:r w:rsidRPr="00D26D6B">
        <w:rPr>
          <w:rFonts w:ascii="Times New Roman" w:hAnsi="Times New Roman" w:cs="Times New Roman"/>
        </w:rPr>
        <w:t>Basic evaluation and monitoring</w:t>
      </w:r>
    </w:p>
    <w:p w14:paraId="74503D74" w14:textId="77777777" w:rsidR="00D26D6B" w:rsidRPr="00D26D6B" w:rsidRDefault="00D26D6B" w:rsidP="00D26D6B">
      <w:pPr>
        <w:numPr>
          <w:ilvl w:val="0"/>
          <w:numId w:val="5"/>
        </w:numPr>
        <w:rPr>
          <w:rFonts w:ascii="Times New Roman" w:hAnsi="Times New Roman" w:cs="Times New Roman"/>
        </w:rPr>
      </w:pPr>
      <w:r w:rsidRPr="00D26D6B">
        <w:rPr>
          <w:rFonts w:ascii="Times New Roman" w:hAnsi="Times New Roman" w:cs="Times New Roman"/>
        </w:rPr>
        <w:t>Agent inventory + owner/review-date dashboard</w:t>
      </w:r>
    </w:p>
    <w:p w14:paraId="45527D2E" w14:textId="77777777" w:rsidR="00D26D6B" w:rsidRPr="00D26D6B" w:rsidRDefault="00D26D6B" w:rsidP="00D26D6B">
      <w:pPr>
        <w:rPr>
          <w:rFonts w:ascii="Times New Roman" w:hAnsi="Times New Roman" w:cs="Times New Roman"/>
          <w:b/>
          <w:bCs/>
        </w:rPr>
      </w:pPr>
      <w:r w:rsidRPr="00D26D6B">
        <w:rPr>
          <w:rFonts w:ascii="Times New Roman" w:hAnsi="Times New Roman" w:cs="Times New Roman"/>
          <w:b/>
          <w:bCs/>
        </w:rPr>
        <w:t>10. Work breakdown</w:t>
      </w:r>
    </w:p>
    <w:p w14:paraId="0899393D" w14:textId="77777777" w:rsidR="00D26D6B" w:rsidRPr="00D26D6B" w:rsidRDefault="00D26D6B" w:rsidP="00D26D6B">
      <w:pPr>
        <w:rPr>
          <w:rFonts w:ascii="Times New Roman" w:hAnsi="Times New Roman" w:cs="Times New Roman"/>
          <w:b/>
          <w:bCs/>
        </w:rPr>
      </w:pPr>
      <w:r w:rsidRPr="00D26D6B">
        <w:rPr>
          <w:rFonts w:ascii="Times New Roman" w:hAnsi="Times New Roman" w:cs="Times New Roman"/>
          <w:b/>
          <w:bCs/>
        </w:rPr>
        <w:t>Phase 0 — Foundations</w:t>
      </w:r>
    </w:p>
    <w:p w14:paraId="79357F5F"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Azure tenant, CI/CD, repo skeleton</w:t>
      </w:r>
    </w:p>
    <w:p w14:paraId="146451C8"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Resource group structure (dev/test/prod), Entra app registrations, GitHub repo, CI/CD pipeline deploying a hello-world Function + static site.</w:t>
      </w:r>
    </w:p>
    <w:p w14:paraId="67A21948" w14:textId="77777777" w:rsidR="00D26D6B" w:rsidRPr="00D26D6B" w:rsidRDefault="00D26D6B" w:rsidP="00D26D6B">
      <w:pPr>
        <w:rPr>
          <w:rFonts w:ascii="Times New Roman" w:hAnsi="Times New Roman" w:cs="Times New Roman"/>
          <w:b/>
          <w:bCs/>
        </w:rPr>
      </w:pPr>
      <w:r w:rsidRPr="00D26D6B">
        <w:rPr>
          <w:rFonts w:ascii="Times New Roman" w:hAnsi="Times New Roman" w:cs="Times New Roman"/>
          <w:b/>
          <w:bCs/>
        </w:rPr>
        <w:t>Phase 1 — Identity &amp; shell UI</w:t>
      </w:r>
    </w:p>
    <w:p w14:paraId="50B0BEC4"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The Factory app skeleton</w:t>
      </w:r>
    </w:p>
    <w:p w14:paraId="2793365A"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Entra ID auth (MSAL), routing through all 10 UX pages as empty forms, no real logic yet.</w:t>
      </w:r>
    </w:p>
    <w:p w14:paraId="5598E9AB" w14:textId="77777777" w:rsidR="00D26D6B" w:rsidRPr="00D26D6B" w:rsidRDefault="00D26D6B" w:rsidP="00D26D6B">
      <w:pPr>
        <w:rPr>
          <w:rFonts w:ascii="Times New Roman" w:hAnsi="Times New Roman" w:cs="Times New Roman"/>
          <w:b/>
          <w:bCs/>
        </w:rPr>
      </w:pPr>
      <w:r w:rsidRPr="00D26D6B">
        <w:rPr>
          <w:rFonts w:ascii="Times New Roman" w:hAnsi="Times New Roman" w:cs="Times New Roman"/>
          <w:b/>
          <w:bCs/>
        </w:rPr>
        <w:t>Phase 2 — Blueprint schema &amp; NLP layer</w:t>
      </w:r>
    </w:p>
    <w:p w14:paraId="66493031"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Natural language → structured blueprint</w:t>
      </w:r>
    </w:p>
    <w:p w14:paraId="20CAB74C"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Define the Agent Blueprint JSON schema, build the prompt + structured-output call constrained by templates/catalogs so it can't invent connectors or permissions.</w:t>
      </w:r>
    </w:p>
    <w:p w14:paraId="1BE69CE1" w14:textId="77777777" w:rsidR="00D26D6B" w:rsidRPr="00D26D6B" w:rsidRDefault="00D26D6B" w:rsidP="00D26D6B">
      <w:pPr>
        <w:rPr>
          <w:rFonts w:ascii="Times New Roman" w:hAnsi="Times New Roman" w:cs="Times New Roman"/>
          <w:b/>
          <w:bCs/>
        </w:rPr>
      </w:pPr>
      <w:r w:rsidRPr="00D26D6B">
        <w:rPr>
          <w:rFonts w:ascii="Times New Roman" w:hAnsi="Times New Roman" w:cs="Times New Roman"/>
          <w:b/>
          <w:bCs/>
        </w:rPr>
        <w:t>Phase 3 — Policy engine &amp; catalogs</w:t>
      </w:r>
    </w:p>
    <w:p w14:paraId="791D150A"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The governance gate, in code</w:t>
      </w:r>
    </w:p>
    <w:p w14:paraId="6BBD0E67"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Implement the 14-point governance checklist against small catalogs of approved sources/tools; Azure API Center as the tool inventory.</w:t>
      </w:r>
    </w:p>
    <w:p w14:paraId="4EDE634D" w14:textId="77777777" w:rsidR="00D26D6B" w:rsidRPr="00D26D6B" w:rsidRDefault="00D26D6B" w:rsidP="00D26D6B">
      <w:pPr>
        <w:rPr>
          <w:rFonts w:ascii="Times New Roman" w:hAnsi="Times New Roman" w:cs="Times New Roman"/>
          <w:b/>
          <w:bCs/>
        </w:rPr>
      </w:pPr>
      <w:r w:rsidRPr="00D26D6B">
        <w:rPr>
          <w:rFonts w:ascii="Times New Roman" w:hAnsi="Times New Roman" w:cs="Times New Roman"/>
          <w:b/>
          <w:bCs/>
        </w:rPr>
        <w:t>Phase 4 — Foundry integration</w:t>
      </w:r>
    </w:p>
    <w:p w14:paraId="449471BD"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Blueprint → real agent</w:t>
      </w:r>
    </w:p>
    <w:p w14:paraId="0DDC47AA"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Functions/App Service calling Foundry Agent Service APIs: create agent, attach knowledge, attach tools, create dev/test version.</w:t>
      </w:r>
    </w:p>
    <w:p w14:paraId="56B5FCBA" w14:textId="77777777" w:rsidR="00D26D6B" w:rsidRPr="00D26D6B" w:rsidRDefault="00D26D6B" w:rsidP="00D26D6B">
      <w:pPr>
        <w:rPr>
          <w:rFonts w:ascii="Times New Roman" w:hAnsi="Times New Roman" w:cs="Times New Roman"/>
          <w:b/>
          <w:bCs/>
        </w:rPr>
      </w:pPr>
      <w:r w:rsidRPr="00D26D6B">
        <w:rPr>
          <w:rFonts w:ascii="Times New Roman" w:hAnsi="Times New Roman" w:cs="Times New Roman"/>
          <w:b/>
          <w:bCs/>
        </w:rPr>
        <w:t>Phase 5 — Approval workflow &amp; publish</w:t>
      </w:r>
    </w:p>
    <w:p w14:paraId="1EAD5FB6"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Human-in-the-loop, Teams</w:t>
      </w:r>
    </w:p>
    <w:p w14:paraId="7C3D916B"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Approval UI/notifications, versioning, publish pipeline to Teams via Foundry's GA publish-to-Teams/Copilot path.</w:t>
      </w:r>
    </w:p>
    <w:p w14:paraId="6100C0F0" w14:textId="77777777" w:rsidR="00D26D6B" w:rsidRPr="00D26D6B" w:rsidRDefault="00D26D6B" w:rsidP="00D26D6B">
      <w:pPr>
        <w:rPr>
          <w:rFonts w:ascii="Times New Roman" w:hAnsi="Times New Roman" w:cs="Times New Roman"/>
          <w:b/>
          <w:bCs/>
        </w:rPr>
      </w:pPr>
      <w:r w:rsidRPr="00D26D6B">
        <w:rPr>
          <w:rFonts w:ascii="Times New Roman" w:hAnsi="Times New Roman" w:cs="Times New Roman"/>
          <w:b/>
          <w:bCs/>
        </w:rPr>
        <w:t>Phase 6 — Lifecycle &amp; observability</w:t>
      </w:r>
    </w:p>
    <w:p w14:paraId="74F695D2"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Dashboard, monitoring</w:t>
      </w:r>
    </w:p>
    <w:p w14:paraId="32DE82F0"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Agent inventory dashboard, Azure Monitor/App Insights wiring, basic eval hooks, owner/review-date tracking; Agent 365 once budget allows.</w:t>
      </w:r>
    </w:p>
    <w:p w14:paraId="1D520F86" w14:textId="77777777" w:rsidR="00D26D6B" w:rsidRPr="00D26D6B" w:rsidRDefault="00D26D6B" w:rsidP="00D26D6B">
      <w:pPr>
        <w:rPr>
          <w:rFonts w:ascii="Times New Roman" w:hAnsi="Times New Roman" w:cs="Times New Roman"/>
          <w:b/>
          <w:bCs/>
        </w:rPr>
      </w:pPr>
      <w:r w:rsidRPr="00D26D6B">
        <w:rPr>
          <w:rFonts w:ascii="Times New Roman" w:hAnsi="Times New Roman" w:cs="Times New Roman"/>
          <w:b/>
          <w:bCs/>
        </w:rPr>
        <w:lastRenderedPageBreak/>
        <w:t>11. Timeline (self-paced, fast)</w:t>
      </w:r>
    </w:p>
    <w:tbl>
      <w:tblPr>
        <w:tblW w:w="9634" w:type="dxa"/>
        <w:tblCellMar>
          <w:top w:w="15" w:type="dxa"/>
          <w:left w:w="15" w:type="dxa"/>
          <w:bottom w:w="15" w:type="dxa"/>
          <w:right w:w="15" w:type="dxa"/>
        </w:tblCellMar>
        <w:tblLook w:val="04A0" w:firstRow="1" w:lastRow="0" w:firstColumn="1" w:lastColumn="0" w:noHBand="0" w:noVBand="1"/>
      </w:tblPr>
      <w:tblGrid>
        <w:gridCol w:w="2599"/>
        <w:gridCol w:w="1848"/>
        <w:gridCol w:w="5187"/>
      </w:tblGrid>
      <w:tr w:rsidR="00D26D6B" w:rsidRPr="00D26D6B" w14:paraId="2CD47A6D" w14:textId="77777777">
        <w:tc>
          <w:tcPr>
            <w:tcW w:w="0" w:type="auto"/>
            <w:tcBorders>
              <w:bottom w:val="single" w:sz="4" w:space="0" w:color="444441"/>
            </w:tcBorders>
            <w:tcMar>
              <w:top w:w="135" w:type="dxa"/>
              <w:left w:w="150" w:type="dxa"/>
              <w:bottom w:w="135" w:type="dxa"/>
              <w:right w:w="150" w:type="dxa"/>
            </w:tcMar>
            <w:hideMark/>
          </w:tcPr>
          <w:p w14:paraId="702A5574" w14:textId="77777777" w:rsidR="00D26D6B" w:rsidRPr="00D26D6B" w:rsidRDefault="00D26D6B" w:rsidP="00D26D6B">
            <w:pPr>
              <w:rPr>
                <w:rFonts w:ascii="Times New Roman" w:hAnsi="Times New Roman" w:cs="Times New Roman"/>
                <w:b/>
                <w:bCs/>
              </w:rPr>
            </w:pPr>
            <w:r w:rsidRPr="00D26D6B">
              <w:rPr>
                <w:rFonts w:ascii="Times New Roman" w:hAnsi="Times New Roman" w:cs="Times New Roman"/>
                <w:b/>
                <w:bCs/>
              </w:rPr>
              <w:t>Phase</w:t>
            </w:r>
          </w:p>
        </w:tc>
        <w:tc>
          <w:tcPr>
            <w:tcW w:w="0" w:type="auto"/>
            <w:tcBorders>
              <w:bottom w:val="single" w:sz="4" w:space="0" w:color="444441"/>
            </w:tcBorders>
            <w:tcMar>
              <w:top w:w="135" w:type="dxa"/>
              <w:left w:w="150" w:type="dxa"/>
              <w:bottom w:w="135" w:type="dxa"/>
              <w:right w:w="150" w:type="dxa"/>
            </w:tcMar>
            <w:hideMark/>
          </w:tcPr>
          <w:p w14:paraId="231D31D0" w14:textId="77777777" w:rsidR="00D26D6B" w:rsidRPr="00D26D6B" w:rsidRDefault="00D26D6B" w:rsidP="00D26D6B">
            <w:pPr>
              <w:rPr>
                <w:rFonts w:ascii="Times New Roman" w:hAnsi="Times New Roman" w:cs="Times New Roman"/>
                <w:b/>
                <w:bCs/>
              </w:rPr>
            </w:pPr>
            <w:r w:rsidRPr="00D26D6B">
              <w:rPr>
                <w:rFonts w:ascii="Times New Roman" w:hAnsi="Times New Roman" w:cs="Times New Roman"/>
                <w:b/>
                <w:bCs/>
              </w:rPr>
              <w:t>Fast-pace estimate</w:t>
            </w:r>
          </w:p>
        </w:tc>
        <w:tc>
          <w:tcPr>
            <w:tcW w:w="0" w:type="auto"/>
            <w:tcBorders>
              <w:bottom w:val="single" w:sz="4" w:space="0" w:color="444441"/>
            </w:tcBorders>
            <w:tcMar>
              <w:top w:w="135" w:type="dxa"/>
              <w:left w:w="150" w:type="dxa"/>
              <w:bottom w:w="135" w:type="dxa"/>
              <w:right w:w="150" w:type="dxa"/>
            </w:tcMar>
            <w:hideMark/>
          </w:tcPr>
          <w:p w14:paraId="320CB6FB" w14:textId="77777777" w:rsidR="00D26D6B" w:rsidRPr="00D26D6B" w:rsidRDefault="00D26D6B" w:rsidP="00D26D6B">
            <w:pPr>
              <w:rPr>
                <w:rFonts w:ascii="Times New Roman" w:hAnsi="Times New Roman" w:cs="Times New Roman"/>
                <w:b/>
                <w:bCs/>
              </w:rPr>
            </w:pPr>
            <w:r w:rsidRPr="00D26D6B">
              <w:rPr>
                <w:rFonts w:ascii="Times New Roman" w:hAnsi="Times New Roman" w:cs="Times New Roman"/>
                <w:b/>
                <w:bCs/>
              </w:rPr>
              <w:t>Done when…</w:t>
            </w:r>
          </w:p>
        </w:tc>
      </w:tr>
      <w:tr w:rsidR="00D26D6B" w:rsidRPr="00D26D6B" w14:paraId="44927A58" w14:textId="77777777">
        <w:tc>
          <w:tcPr>
            <w:tcW w:w="0" w:type="auto"/>
            <w:tcBorders>
              <w:bottom w:val="single" w:sz="4" w:space="0" w:color="444441"/>
            </w:tcBorders>
            <w:tcMar>
              <w:top w:w="135" w:type="dxa"/>
              <w:left w:w="150" w:type="dxa"/>
              <w:bottom w:w="135" w:type="dxa"/>
              <w:right w:w="150" w:type="dxa"/>
            </w:tcMar>
            <w:hideMark/>
          </w:tcPr>
          <w:p w14:paraId="6E6966C2"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0. Foundations</w:t>
            </w:r>
          </w:p>
        </w:tc>
        <w:tc>
          <w:tcPr>
            <w:tcW w:w="0" w:type="auto"/>
            <w:tcBorders>
              <w:bottom w:val="single" w:sz="4" w:space="0" w:color="444441"/>
            </w:tcBorders>
            <w:tcMar>
              <w:top w:w="135" w:type="dxa"/>
              <w:left w:w="150" w:type="dxa"/>
              <w:bottom w:w="135" w:type="dxa"/>
              <w:right w:w="150" w:type="dxa"/>
            </w:tcMar>
            <w:hideMark/>
          </w:tcPr>
          <w:p w14:paraId="5C982566"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3–5 days</w:t>
            </w:r>
          </w:p>
        </w:tc>
        <w:tc>
          <w:tcPr>
            <w:tcW w:w="0" w:type="auto"/>
            <w:tcBorders>
              <w:bottom w:val="single" w:sz="4" w:space="0" w:color="444441"/>
            </w:tcBorders>
            <w:tcMar>
              <w:top w:w="135" w:type="dxa"/>
              <w:left w:w="150" w:type="dxa"/>
              <w:bottom w:w="135" w:type="dxa"/>
              <w:right w:w="150" w:type="dxa"/>
            </w:tcMar>
            <w:hideMark/>
          </w:tcPr>
          <w:p w14:paraId="53DF9CE2"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Hello-world deploys via CI/CD</w:t>
            </w:r>
          </w:p>
        </w:tc>
      </w:tr>
      <w:tr w:rsidR="00D26D6B" w:rsidRPr="00D26D6B" w14:paraId="4E8968C8" w14:textId="77777777">
        <w:tc>
          <w:tcPr>
            <w:tcW w:w="0" w:type="auto"/>
            <w:tcBorders>
              <w:bottom w:val="single" w:sz="4" w:space="0" w:color="444441"/>
            </w:tcBorders>
            <w:tcMar>
              <w:top w:w="135" w:type="dxa"/>
              <w:left w:w="150" w:type="dxa"/>
              <w:bottom w:w="135" w:type="dxa"/>
              <w:right w:w="150" w:type="dxa"/>
            </w:tcMar>
            <w:hideMark/>
          </w:tcPr>
          <w:p w14:paraId="426C5F8E"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1. Identity &amp; shell</w:t>
            </w:r>
          </w:p>
        </w:tc>
        <w:tc>
          <w:tcPr>
            <w:tcW w:w="0" w:type="auto"/>
            <w:tcBorders>
              <w:bottom w:val="single" w:sz="4" w:space="0" w:color="444441"/>
            </w:tcBorders>
            <w:tcMar>
              <w:top w:w="135" w:type="dxa"/>
              <w:left w:w="150" w:type="dxa"/>
              <w:bottom w:w="135" w:type="dxa"/>
              <w:right w:w="150" w:type="dxa"/>
            </w:tcMar>
            <w:hideMark/>
          </w:tcPr>
          <w:p w14:paraId="529A9F67"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1–1.5 weeks</w:t>
            </w:r>
          </w:p>
        </w:tc>
        <w:tc>
          <w:tcPr>
            <w:tcW w:w="0" w:type="auto"/>
            <w:tcBorders>
              <w:bottom w:val="single" w:sz="4" w:space="0" w:color="444441"/>
            </w:tcBorders>
            <w:tcMar>
              <w:top w:w="135" w:type="dxa"/>
              <w:left w:w="150" w:type="dxa"/>
              <w:bottom w:w="135" w:type="dxa"/>
              <w:right w:w="150" w:type="dxa"/>
            </w:tcMar>
            <w:hideMark/>
          </w:tcPr>
          <w:p w14:paraId="10E223F0"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Login works, all 10 pages routable</w:t>
            </w:r>
          </w:p>
        </w:tc>
      </w:tr>
      <w:tr w:rsidR="00D26D6B" w:rsidRPr="00D26D6B" w14:paraId="74B85C8A" w14:textId="77777777">
        <w:tc>
          <w:tcPr>
            <w:tcW w:w="0" w:type="auto"/>
            <w:tcBorders>
              <w:bottom w:val="single" w:sz="4" w:space="0" w:color="444441"/>
            </w:tcBorders>
            <w:tcMar>
              <w:top w:w="135" w:type="dxa"/>
              <w:left w:w="150" w:type="dxa"/>
              <w:bottom w:w="135" w:type="dxa"/>
              <w:right w:w="150" w:type="dxa"/>
            </w:tcMar>
            <w:hideMark/>
          </w:tcPr>
          <w:p w14:paraId="08859C26"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2. Blueprint &amp; NLP</w:t>
            </w:r>
          </w:p>
        </w:tc>
        <w:tc>
          <w:tcPr>
            <w:tcW w:w="0" w:type="auto"/>
            <w:tcBorders>
              <w:bottom w:val="single" w:sz="4" w:space="0" w:color="444441"/>
            </w:tcBorders>
            <w:tcMar>
              <w:top w:w="135" w:type="dxa"/>
              <w:left w:w="150" w:type="dxa"/>
              <w:bottom w:w="135" w:type="dxa"/>
              <w:right w:w="150" w:type="dxa"/>
            </w:tcMar>
            <w:hideMark/>
          </w:tcPr>
          <w:p w14:paraId="08C408F8"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2–3 weeks</w:t>
            </w:r>
          </w:p>
        </w:tc>
        <w:tc>
          <w:tcPr>
            <w:tcW w:w="0" w:type="auto"/>
            <w:tcBorders>
              <w:bottom w:val="single" w:sz="4" w:space="0" w:color="444441"/>
            </w:tcBorders>
            <w:tcMar>
              <w:top w:w="135" w:type="dxa"/>
              <w:left w:w="150" w:type="dxa"/>
              <w:bottom w:w="135" w:type="dxa"/>
              <w:right w:w="150" w:type="dxa"/>
            </w:tcMar>
            <w:hideMark/>
          </w:tcPr>
          <w:p w14:paraId="6398B72E"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Plain-language input → valid schema-conforming blueprint</w:t>
            </w:r>
          </w:p>
        </w:tc>
      </w:tr>
      <w:tr w:rsidR="00D26D6B" w:rsidRPr="00D26D6B" w14:paraId="3FB25106" w14:textId="77777777">
        <w:tc>
          <w:tcPr>
            <w:tcW w:w="0" w:type="auto"/>
            <w:tcBorders>
              <w:bottom w:val="single" w:sz="4" w:space="0" w:color="444441"/>
            </w:tcBorders>
            <w:tcMar>
              <w:top w:w="135" w:type="dxa"/>
              <w:left w:w="150" w:type="dxa"/>
              <w:bottom w:w="135" w:type="dxa"/>
              <w:right w:w="150" w:type="dxa"/>
            </w:tcMar>
            <w:hideMark/>
          </w:tcPr>
          <w:p w14:paraId="5FC30B7F"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3. Policy engine &amp; catalogs</w:t>
            </w:r>
          </w:p>
        </w:tc>
        <w:tc>
          <w:tcPr>
            <w:tcW w:w="0" w:type="auto"/>
            <w:tcBorders>
              <w:bottom w:val="single" w:sz="4" w:space="0" w:color="444441"/>
            </w:tcBorders>
            <w:tcMar>
              <w:top w:w="135" w:type="dxa"/>
              <w:left w:w="150" w:type="dxa"/>
              <w:bottom w:w="135" w:type="dxa"/>
              <w:right w:w="150" w:type="dxa"/>
            </w:tcMar>
            <w:hideMark/>
          </w:tcPr>
          <w:p w14:paraId="589D0098"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2 weeks</w:t>
            </w:r>
          </w:p>
        </w:tc>
        <w:tc>
          <w:tcPr>
            <w:tcW w:w="0" w:type="auto"/>
            <w:tcBorders>
              <w:bottom w:val="single" w:sz="4" w:space="0" w:color="444441"/>
            </w:tcBorders>
            <w:tcMar>
              <w:top w:w="135" w:type="dxa"/>
              <w:left w:w="150" w:type="dxa"/>
              <w:bottom w:w="135" w:type="dxa"/>
              <w:right w:w="150" w:type="dxa"/>
            </w:tcMar>
            <w:hideMark/>
          </w:tcPr>
          <w:p w14:paraId="1A2CB1EB"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Blueprint auto-approved/rejected/flagged against a real catalog</w:t>
            </w:r>
          </w:p>
        </w:tc>
      </w:tr>
      <w:tr w:rsidR="00D26D6B" w:rsidRPr="00D26D6B" w14:paraId="4806E1D7" w14:textId="77777777">
        <w:tc>
          <w:tcPr>
            <w:tcW w:w="0" w:type="auto"/>
            <w:tcBorders>
              <w:bottom w:val="single" w:sz="4" w:space="0" w:color="444441"/>
            </w:tcBorders>
            <w:tcMar>
              <w:top w:w="135" w:type="dxa"/>
              <w:left w:w="150" w:type="dxa"/>
              <w:bottom w:w="135" w:type="dxa"/>
              <w:right w:w="150" w:type="dxa"/>
            </w:tcMar>
            <w:hideMark/>
          </w:tcPr>
          <w:p w14:paraId="36DB260D"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4. Foundry integration</w:t>
            </w:r>
          </w:p>
        </w:tc>
        <w:tc>
          <w:tcPr>
            <w:tcW w:w="0" w:type="auto"/>
            <w:tcBorders>
              <w:bottom w:val="single" w:sz="4" w:space="0" w:color="444441"/>
            </w:tcBorders>
            <w:tcMar>
              <w:top w:w="135" w:type="dxa"/>
              <w:left w:w="150" w:type="dxa"/>
              <w:bottom w:w="135" w:type="dxa"/>
              <w:right w:w="150" w:type="dxa"/>
            </w:tcMar>
            <w:hideMark/>
          </w:tcPr>
          <w:p w14:paraId="104F9685"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2–3 weeks</w:t>
            </w:r>
          </w:p>
        </w:tc>
        <w:tc>
          <w:tcPr>
            <w:tcW w:w="0" w:type="auto"/>
            <w:tcBorders>
              <w:bottom w:val="single" w:sz="4" w:space="0" w:color="444441"/>
            </w:tcBorders>
            <w:tcMar>
              <w:top w:w="135" w:type="dxa"/>
              <w:left w:w="150" w:type="dxa"/>
              <w:bottom w:w="135" w:type="dxa"/>
              <w:right w:w="150" w:type="dxa"/>
            </w:tcMar>
            <w:hideMark/>
          </w:tcPr>
          <w:p w14:paraId="584E1EF7"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Approved blueprint creates a running test agent in Foundry</w:t>
            </w:r>
          </w:p>
        </w:tc>
      </w:tr>
      <w:tr w:rsidR="00D26D6B" w:rsidRPr="00D26D6B" w14:paraId="079D97F9" w14:textId="77777777">
        <w:tc>
          <w:tcPr>
            <w:tcW w:w="0" w:type="auto"/>
            <w:tcBorders>
              <w:bottom w:val="single" w:sz="4" w:space="0" w:color="444441"/>
            </w:tcBorders>
            <w:tcMar>
              <w:top w:w="135" w:type="dxa"/>
              <w:left w:w="150" w:type="dxa"/>
              <w:bottom w:w="135" w:type="dxa"/>
              <w:right w:w="150" w:type="dxa"/>
            </w:tcMar>
            <w:hideMark/>
          </w:tcPr>
          <w:p w14:paraId="4B12D577"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5. Approval &amp; Teams publish</w:t>
            </w:r>
          </w:p>
        </w:tc>
        <w:tc>
          <w:tcPr>
            <w:tcW w:w="0" w:type="auto"/>
            <w:tcBorders>
              <w:bottom w:val="single" w:sz="4" w:space="0" w:color="444441"/>
            </w:tcBorders>
            <w:tcMar>
              <w:top w:w="135" w:type="dxa"/>
              <w:left w:w="150" w:type="dxa"/>
              <w:bottom w:w="135" w:type="dxa"/>
              <w:right w:w="150" w:type="dxa"/>
            </w:tcMar>
            <w:hideMark/>
          </w:tcPr>
          <w:p w14:paraId="2C940056"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1.5–2 weeks</w:t>
            </w:r>
          </w:p>
        </w:tc>
        <w:tc>
          <w:tcPr>
            <w:tcW w:w="0" w:type="auto"/>
            <w:tcBorders>
              <w:bottom w:val="single" w:sz="4" w:space="0" w:color="444441"/>
            </w:tcBorders>
            <w:tcMar>
              <w:top w:w="135" w:type="dxa"/>
              <w:left w:w="150" w:type="dxa"/>
              <w:bottom w:w="135" w:type="dxa"/>
              <w:right w:w="150" w:type="dxa"/>
            </w:tcMar>
            <w:hideMark/>
          </w:tcPr>
          <w:p w14:paraId="44DDAF5F"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Human approves; agent usable in Teams</w:t>
            </w:r>
          </w:p>
        </w:tc>
      </w:tr>
      <w:tr w:rsidR="00D26D6B" w:rsidRPr="00D26D6B" w14:paraId="0DAB9992" w14:textId="77777777">
        <w:tc>
          <w:tcPr>
            <w:tcW w:w="0" w:type="auto"/>
            <w:tcBorders>
              <w:bottom w:val="single" w:sz="4" w:space="0" w:color="444441"/>
            </w:tcBorders>
            <w:tcMar>
              <w:top w:w="135" w:type="dxa"/>
              <w:left w:w="150" w:type="dxa"/>
              <w:bottom w:w="135" w:type="dxa"/>
              <w:right w:w="150" w:type="dxa"/>
            </w:tcMar>
            <w:hideMark/>
          </w:tcPr>
          <w:p w14:paraId="43DBD15F"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6. Lifecycle &amp; observability</w:t>
            </w:r>
          </w:p>
        </w:tc>
        <w:tc>
          <w:tcPr>
            <w:tcW w:w="0" w:type="auto"/>
            <w:tcBorders>
              <w:bottom w:val="single" w:sz="4" w:space="0" w:color="444441"/>
            </w:tcBorders>
            <w:tcMar>
              <w:top w:w="135" w:type="dxa"/>
              <w:left w:w="150" w:type="dxa"/>
              <w:bottom w:w="135" w:type="dxa"/>
              <w:right w:w="150" w:type="dxa"/>
            </w:tcMar>
            <w:hideMark/>
          </w:tcPr>
          <w:p w14:paraId="62FBFFE7"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1.5–2 weeks</w:t>
            </w:r>
          </w:p>
        </w:tc>
        <w:tc>
          <w:tcPr>
            <w:tcW w:w="0" w:type="auto"/>
            <w:tcBorders>
              <w:bottom w:val="single" w:sz="4" w:space="0" w:color="444441"/>
            </w:tcBorders>
            <w:tcMar>
              <w:top w:w="135" w:type="dxa"/>
              <w:left w:w="150" w:type="dxa"/>
              <w:bottom w:w="135" w:type="dxa"/>
              <w:right w:w="150" w:type="dxa"/>
            </w:tcMar>
            <w:hideMark/>
          </w:tcPr>
          <w:p w14:paraId="78952B50"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Dashboard shows agents, owners, status, usage signal</w:t>
            </w:r>
          </w:p>
        </w:tc>
      </w:tr>
      <w:tr w:rsidR="00D26D6B" w:rsidRPr="00D26D6B" w14:paraId="747C4521" w14:textId="77777777">
        <w:tc>
          <w:tcPr>
            <w:tcW w:w="0" w:type="auto"/>
            <w:tcBorders>
              <w:bottom w:val="single" w:sz="4" w:space="0" w:color="444441"/>
            </w:tcBorders>
            <w:tcMar>
              <w:top w:w="135" w:type="dxa"/>
              <w:left w:w="150" w:type="dxa"/>
              <w:bottom w:w="135" w:type="dxa"/>
              <w:right w:w="150" w:type="dxa"/>
            </w:tcMar>
            <w:hideMark/>
          </w:tcPr>
          <w:p w14:paraId="0B2F331C" w14:textId="77777777" w:rsidR="00D26D6B" w:rsidRPr="00D26D6B" w:rsidRDefault="00D26D6B" w:rsidP="00D26D6B">
            <w:pPr>
              <w:rPr>
                <w:rFonts w:ascii="Times New Roman" w:hAnsi="Times New Roman" w:cs="Times New Roman"/>
              </w:rPr>
            </w:pPr>
            <w:r w:rsidRPr="00D26D6B">
              <w:rPr>
                <w:rFonts w:ascii="Times New Roman" w:hAnsi="Times New Roman" w:cs="Times New Roman"/>
                <w:b/>
                <w:bCs/>
              </w:rPr>
              <w:t>Total to working MVP</w:t>
            </w:r>
          </w:p>
        </w:tc>
        <w:tc>
          <w:tcPr>
            <w:tcW w:w="0" w:type="auto"/>
            <w:tcBorders>
              <w:bottom w:val="single" w:sz="4" w:space="0" w:color="444441"/>
            </w:tcBorders>
            <w:tcMar>
              <w:top w:w="135" w:type="dxa"/>
              <w:left w:w="150" w:type="dxa"/>
              <w:bottom w:w="135" w:type="dxa"/>
              <w:right w:w="150" w:type="dxa"/>
            </w:tcMar>
            <w:hideMark/>
          </w:tcPr>
          <w:p w14:paraId="2CC86E13" w14:textId="77777777" w:rsidR="00D26D6B" w:rsidRPr="00D26D6B" w:rsidRDefault="00D26D6B" w:rsidP="00D26D6B">
            <w:pPr>
              <w:rPr>
                <w:rFonts w:ascii="Times New Roman" w:hAnsi="Times New Roman" w:cs="Times New Roman"/>
              </w:rPr>
            </w:pPr>
            <w:r w:rsidRPr="00D26D6B">
              <w:rPr>
                <w:rFonts w:ascii="Times New Roman" w:hAnsi="Times New Roman" w:cs="Times New Roman"/>
                <w:b/>
                <w:bCs/>
              </w:rPr>
              <w:t>~11–15 weeks</w:t>
            </w:r>
          </w:p>
        </w:tc>
        <w:tc>
          <w:tcPr>
            <w:tcW w:w="0" w:type="auto"/>
            <w:tcBorders>
              <w:bottom w:val="single" w:sz="4" w:space="0" w:color="444441"/>
            </w:tcBorders>
            <w:tcMar>
              <w:top w:w="135" w:type="dxa"/>
              <w:left w:w="150" w:type="dxa"/>
              <w:bottom w:w="135" w:type="dxa"/>
              <w:right w:w="150" w:type="dxa"/>
            </w:tcMar>
            <w:hideMark/>
          </w:tcPr>
          <w:p w14:paraId="20338B86"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5–8 templates, end-to-end flow, Teams-only channel</w:t>
            </w:r>
          </w:p>
        </w:tc>
      </w:tr>
    </w:tbl>
    <w:p w14:paraId="5E74FEB2"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Highest slippage risk: Phase 2 (NLP reliability) and Phase 4 (Foundry API surface). Worth a small early spike on both rather than waiting for their scheduled phase.</w:t>
      </w:r>
    </w:p>
    <w:p w14:paraId="495BC84F" w14:textId="77777777" w:rsidR="00D26D6B" w:rsidRPr="00D26D6B" w:rsidRDefault="00D26D6B" w:rsidP="00D26D6B">
      <w:pPr>
        <w:rPr>
          <w:rFonts w:ascii="Times New Roman" w:hAnsi="Times New Roman" w:cs="Times New Roman"/>
          <w:b/>
          <w:bCs/>
        </w:rPr>
      </w:pPr>
      <w:r w:rsidRPr="00D26D6B">
        <w:rPr>
          <w:rFonts w:ascii="Times New Roman" w:hAnsi="Times New Roman" w:cs="Times New Roman"/>
          <w:b/>
          <w:bCs/>
        </w:rPr>
        <w:t>12. Tech stack</w:t>
      </w:r>
    </w:p>
    <w:tbl>
      <w:tblPr>
        <w:tblW w:w="9634" w:type="dxa"/>
        <w:tblCellMar>
          <w:top w:w="15" w:type="dxa"/>
          <w:left w:w="15" w:type="dxa"/>
          <w:bottom w:w="15" w:type="dxa"/>
          <w:right w:w="15" w:type="dxa"/>
        </w:tblCellMar>
        <w:tblLook w:val="04A0" w:firstRow="1" w:lastRow="0" w:firstColumn="1" w:lastColumn="0" w:noHBand="0" w:noVBand="1"/>
      </w:tblPr>
      <w:tblGrid>
        <w:gridCol w:w="2351"/>
        <w:gridCol w:w="3730"/>
        <w:gridCol w:w="3553"/>
      </w:tblGrid>
      <w:tr w:rsidR="00D26D6B" w:rsidRPr="00D26D6B" w14:paraId="68FF0E59" w14:textId="77777777">
        <w:tc>
          <w:tcPr>
            <w:tcW w:w="0" w:type="auto"/>
            <w:tcBorders>
              <w:bottom w:val="single" w:sz="4" w:space="0" w:color="444441"/>
            </w:tcBorders>
            <w:tcMar>
              <w:top w:w="135" w:type="dxa"/>
              <w:left w:w="150" w:type="dxa"/>
              <w:bottom w:w="135" w:type="dxa"/>
              <w:right w:w="150" w:type="dxa"/>
            </w:tcMar>
            <w:hideMark/>
          </w:tcPr>
          <w:p w14:paraId="612049C7" w14:textId="77777777" w:rsidR="00D26D6B" w:rsidRPr="00D26D6B" w:rsidRDefault="00D26D6B" w:rsidP="00D26D6B">
            <w:pPr>
              <w:rPr>
                <w:rFonts w:ascii="Times New Roman" w:hAnsi="Times New Roman" w:cs="Times New Roman"/>
                <w:b/>
                <w:bCs/>
              </w:rPr>
            </w:pPr>
            <w:r w:rsidRPr="00D26D6B">
              <w:rPr>
                <w:rFonts w:ascii="Times New Roman" w:hAnsi="Times New Roman" w:cs="Times New Roman"/>
                <w:b/>
                <w:bCs/>
              </w:rPr>
              <w:t>Layer</w:t>
            </w:r>
          </w:p>
        </w:tc>
        <w:tc>
          <w:tcPr>
            <w:tcW w:w="0" w:type="auto"/>
            <w:tcBorders>
              <w:bottom w:val="single" w:sz="4" w:space="0" w:color="444441"/>
            </w:tcBorders>
            <w:tcMar>
              <w:top w:w="135" w:type="dxa"/>
              <w:left w:w="150" w:type="dxa"/>
              <w:bottom w:w="135" w:type="dxa"/>
              <w:right w:w="150" w:type="dxa"/>
            </w:tcMar>
            <w:hideMark/>
          </w:tcPr>
          <w:p w14:paraId="2EBB3149" w14:textId="77777777" w:rsidR="00D26D6B" w:rsidRPr="00D26D6B" w:rsidRDefault="00D26D6B" w:rsidP="00D26D6B">
            <w:pPr>
              <w:rPr>
                <w:rFonts w:ascii="Times New Roman" w:hAnsi="Times New Roman" w:cs="Times New Roman"/>
                <w:b/>
                <w:bCs/>
              </w:rPr>
            </w:pPr>
            <w:r w:rsidRPr="00D26D6B">
              <w:rPr>
                <w:rFonts w:ascii="Times New Roman" w:hAnsi="Times New Roman" w:cs="Times New Roman"/>
                <w:b/>
                <w:bCs/>
              </w:rPr>
              <w:t>Pick</w:t>
            </w:r>
          </w:p>
        </w:tc>
        <w:tc>
          <w:tcPr>
            <w:tcW w:w="0" w:type="auto"/>
            <w:tcBorders>
              <w:bottom w:val="single" w:sz="4" w:space="0" w:color="444441"/>
            </w:tcBorders>
            <w:tcMar>
              <w:top w:w="135" w:type="dxa"/>
              <w:left w:w="150" w:type="dxa"/>
              <w:bottom w:w="135" w:type="dxa"/>
              <w:right w:w="150" w:type="dxa"/>
            </w:tcMar>
            <w:hideMark/>
          </w:tcPr>
          <w:p w14:paraId="5E5E76C3" w14:textId="77777777" w:rsidR="00D26D6B" w:rsidRPr="00D26D6B" w:rsidRDefault="00D26D6B" w:rsidP="00D26D6B">
            <w:pPr>
              <w:rPr>
                <w:rFonts w:ascii="Times New Roman" w:hAnsi="Times New Roman" w:cs="Times New Roman"/>
                <w:b/>
                <w:bCs/>
              </w:rPr>
            </w:pPr>
            <w:r w:rsidRPr="00D26D6B">
              <w:rPr>
                <w:rFonts w:ascii="Times New Roman" w:hAnsi="Times New Roman" w:cs="Times New Roman"/>
                <w:b/>
                <w:bCs/>
              </w:rPr>
              <w:t>Why</w:t>
            </w:r>
          </w:p>
        </w:tc>
      </w:tr>
      <w:tr w:rsidR="00D26D6B" w:rsidRPr="00D26D6B" w14:paraId="68D9F4DF" w14:textId="77777777">
        <w:tc>
          <w:tcPr>
            <w:tcW w:w="0" w:type="auto"/>
            <w:tcBorders>
              <w:bottom w:val="single" w:sz="4" w:space="0" w:color="444441"/>
            </w:tcBorders>
            <w:tcMar>
              <w:top w:w="135" w:type="dxa"/>
              <w:left w:w="150" w:type="dxa"/>
              <w:bottom w:w="135" w:type="dxa"/>
              <w:right w:w="150" w:type="dxa"/>
            </w:tcMar>
            <w:hideMark/>
          </w:tcPr>
          <w:p w14:paraId="1BD661AC"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Factory frontend</w:t>
            </w:r>
          </w:p>
        </w:tc>
        <w:tc>
          <w:tcPr>
            <w:tcW w:w="0" w:type="auto"/>
            <w:tcBorders>
              <w:bottom w:val="single" w:sz="4" w:space="0" w:color="444441"/>
            </w:tcBorders>
            <w:tcMar>
              <w:top w:w="135" w:type="dxa"/>
              <w:left w:w="150" w:type="dxa"/>
              <w:bottom w:w="135" w:type="dxa"/>
              <w:right w:w="150" w:type="dxa"/>
            </w:tcMar>
            <w:hideMark/>
          </w:tcPr>
          <w:p w14:paraId="0A6DC832"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React + TypeScript on Azure Static Web Apps (free tier)</w:t>
            </w:r>
          </w:p>
        </w:tc>
        <w:tc>
          <w:tcPr>
            <w:tcW w:w="0" w:type="auto"/>
            <w:tcBorders>
              <w:bottom w:val="single" w:sz="4" w:space="0" w:color="444441"/>
            </w:tcBorders>
            <w:tcMar>
              <w:top w:w="135" w:type="dxa"/>
              <w:left w:w="150" w:type="dxa"/>
              <w:bottom w:w="135" w:type="dxa"/>
              <w:right w:w="150" w:type="dxa"/>
            </w:tcMar>
            <w:hideMark/>
          </w:tcPr>
          <w:p w14:paraId="30A5EF4C"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Free tier covers MVP; pairs with Functions backend</w:t>
            </w:r>
          </w:p>
        </w:tc>
      </w:tr>
      <w:tr w:rsidR="00D26D6B" w:rsidRPr="00D26D6B" w14:paraId="7FA469CA" w14:textId="77777777">
        <w:tc>
          <w:tcPr>
            <w:tcW w:w="0" w:type="auto"/>
            <w:tcBorders>
              <w:bottom w:val="single" w:sz="4" w:space="0" w:color="444441"/>
            </w:tcBorders>
            <w:tcMar>
              <w:top w:w="135" w:type="dxa"/>
              <w:left w:w="150" w:type="dxa"/>
              <w:bottom w:w="135" w:type="dxa"/>
              <w:right w:w="150" w:type="dxa"/>
            </w:tcMar>
            <w:hideMark/>
          </w:tcPr>
          <w:p w14:paraId="0C940D0B"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Backend/orchestration</w:t>
            </w:r>
          </w:p>
        </w:tc>
        <w:tc>
          <w:tcPr>
            <w:tcW w:w="0" w:type="auto"/>
            <w:tcBorders>
              <w:bottom w:val="single" w:sz="4" w:space="0" w:color="444441"/>
            </w:tcBorders>
            <w:tcMar>
              <w:top w:w="135" w:type="dxa"/>
              <w:left w:w="150" w:type="dxa"/>
              <w:bottom w:w="135" w:type="dxa"/>
              <w:right w:w="150" w:type="dxa"/>
            </w:tcMar>
            <w:hideMark/>
          </w:tcPr>
          <w:p w14:paraId="26C52668"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Azure Functions + Azure API Management (Consumption)</w:t>
            </w:r>
          </w:p>
        </w:tc>
        <w:tc>
          <w:tcPr>
            <w:tcW w:w="0" w:type="auto"/>
            <w:tcBorders>
              <w:bottom w:val="single" w:sz="4" w:space="0" w:color="444441"/>
            </w:tcBorders>
            <w:tcMar>
              <w:top w:w="135" w:type="dxa"/>
              <w:left w:w="150" w:type="dxa"/>
              <w:bottom w:w="135" w:type="dxa"/>
              <w:right w:w="150" w:type="dxa"/>
            </w:tcMar>
            <w:hideMark/>
          </w:tcPr>
          <w:p w14:paraId="745F1B3A"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Serverless, near-zero idle cost, matches architecture</w:t>
            </w:r>
          </w:p>
        </w:tc>
      </w:tr>
      <w:tr w:rsidR="00D26D6B" w:rsidRPr="00D26D6B" w14:paraId="6E13893D" w14:textId="77777777">
        <w:tc>
          <w:tcPr>
            <w:tcW w:w="0" w:type="auto"/>
            <w:tcBorders>
              <w:bottom w:val="single" w:sz="4" w:space="0" w:color="444441"/>
            </w:tcBorders>
            <w:tcMar>
              <w:top w:w="135" w:type="dxa"/>
              <w:left w:w="150" w:type="dxa"/>
              <w:bottom w:w="135" w:type="dxa"/>
              <w:right w:w="150" w:type="dxa"/>
            </w:tcMar>
            <w:hideMark/>
          </w:tcPr>
          <w:p w14:paraId="617B75F9"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Identity</w:t>
            </w:r>
          </w:p>
        </w:tc>
        <w:tc>
          <w:tcPr>
            <w:tcW w:w="0" w:type="auto"/>
            <w:tcBorders>
              <w:bottom w:val="single" w:sz="4" w:space="0" w:color="444441"/>
            </w:tcBorders>
            <w:tcMar>
              <w:top w:w="135" w:type="dxa"/>
              <w:left w:w="150" w:type="dxa"/>
              <w:bottom w:w="135" w:type="dxa"/>
              <w:right w:w="150" w:type="dxa"/>
            </w:tcMar>
            <w:hideMark/>
          </w:tcPr>
          <w:p w14:paraId="5869BA95"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Microsoft Entra ID + MSAL.js</w:t>
            </w:r>
          </w:p>
        </w:tc>
        <w:tc>
          <w:tcPr>
            <w:tcW w:w="0" w:type="auto"/>
            <w:tcBorders>
              <w:bottom w:val="single" w:sz="4" w:space="0" w:color="444441"/>
            </w:tcBorders>
            <w:tcMar>
              <w:top w:w="135" w:type="dxa"/>
              <w:left w:w="150" w:type="dxa"/>
              <w:bottom w:w="135" w:type="dxa"/>
              <w:right w:w="150" w:type="dxa"/>
            </w:tcMar>
            <w:hideMark/>
          </w:tcPr>
          <w:p w14:paraId="6B27B9E5"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Required for Foundry/Teams integration anyway</w:t>
            </w:r>
          </w:p>
        </w:tc>
      </w:tr>
      <w:tr w:rsidR="00D26D6B" w:rsidRPr="00D26D6B" w14:paraId="3DED3C24" w14:textId="77777777">
        <w:tc>
          <w:tcPr>
            <w:tcW w:w="0" w:type="auto"/>
            <w:tcBorders>
              <w:bottom w:val="single" w:sz="4" w:space="0" w:color="444441"/>
            </w:tcBorders>
            <w:tcMar>
              <w:top w:w="135" w:type="dxa"/>
              <w:left w:w="150" w:type="dxa"/>
              <w:bottom w:w="135" w:type="dxa"/>
              <w:right w:w="150" w:type="dxa"/>
            </w:tcMar>
            <w:hideMark/>
          </w:tcPr>
          <w:p w14:paraId="7E84DD85"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lastRenderedPageBreak/>
              <w:t>Schema validation</w:t>
            </w:r>
          </w:p>
        </w:tc>
        <w:tc>
          <w:tcPr>
            <w:tcW w:w="0" w:type="auto"/>
            <w:tcBorders>
              <w:bottom w:val="single" w:sz="4" w:space="0" w:color="444441"/>
            </w:tcBorders>
            <w:tcMar>
              <w:top w:w="135" w:type="dxa"/>
              <w:left w:w="150" w:type="dxa"/>
              <w:bottom w:w="135" w:type="dxa"/>
              <w:right w:w="150" w:type="dxa"/>
            </w:tcMar>
            <w:hideMark/>
          </w:tcPr>
          <w:p w14:paraId="4A333AF7" w14:textId="081F0302" w:rsidR="00D26D6B" w:rsidRPr="00D26D6B" w:rsidRDefault="00D26D6B" w:rsidP="00D26D6B">
            <w:pPr>
              <w:rPr>
                <w:rFonts w:ascii="Times New Roman" w:hAnsi="Times New Roman" w:cs="Times New Roman"/>
              </w:rPr>
            </w:pPr>
            <w:r w:rsidRPr="00D26D6B">
              <w:rPr>
                <w:rFonts w:ascii="Times New Roman" w:hAnsi="Times New Roman" w:cs="Times New Roman"/>
              </w:rPr>
              <w:t>Pydantic (Python)</w:t>
            </w:r>
          </w:p>
        </w:tc>
        <w:tc>
          <w:tcPr>
            <w:tcW w:w="0" w:type="auto"/>
            <w:tcBorders>
              <w:bottom w:val="single" w:sz="4" w:space="0" w:color="444441"/>
            </w:tcBorders>
            <w:tcMar>
              <w:top w:w="135" w:type="dxa"/>
              <w:left w:w="150" w:type="dxa"/>
              <w:bottom w:w="135" w:type="dxa"/>
              <w:right w:w="150" w:type="dxa"/>
            </w:tcMar>
            <w:hideMark/>
          </w:tcPr>
          <w:p w14:paraId="2A69F51E"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Free, enforces blueprint schema server-side</w:t>
            </w:r>
          </w:p>
        </w:tc>
      </w:tr>
      <w:tr w:rsidR="00D26D6B" w:rsidRPr="00D26D6B" w14:paraId="42294E3F" w14:textId="77777777">
        <w:tc>
          <w:tcPr>
            <w:tcW w:w="0" w:type="auto"/>
            <w:tcBorders>
              <w:bottom w:val="single" w:sz="4" w:space="0" w:color="444441"/>
            </w:tcBorders>
            <w:tcMar>
              <w:top w:w="135" w:type="dxa"/>
              <w:left w:w="150" w:type="dxa"/>
              <w:bottom w:w="135" w:type="dxa"/>
              <w:right w:w="150" w:type="dxa"/>
            </w:tcMar>
            <w:hideMark/>
          </w:tcPr>
          <w:p w14:paraId="51290C6A"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Policy engine</w:t>
            </w:r>
          </w:p>
        </w:tc>
        <w:tc>
          <w:tcPr>
            <w:tcW w:w="0" w:type="auto"/>
            <w:tcBorders>
              <w:bottom w:val="single" w:sz="4" w:space="0" w:color="444441"/>
            </w:tcBorders>
            <w:tcMar>
              <w:top w:w="135" w:type="dxa"/>
              <w:left w:w="150" w:type="dxa"/>
              <w:bottom w:w="135" w:type="dxa"/>
              <w:right w:w="150" w:type="dxa"/>
            </w:tcMar>
            <w:hideMark/>
          </w:tcPr>
          <w:p w14:paraId="2ECE2875"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Hand-rolled rules module first; Azure Policy later</w:t>
            </w:r>
          </w:p>
        </w:tc>
        <w:tc>
          <w:tcPr>
            <w:tcW w:w="0" w:type="auto"/>
            <w:tcBorders>
              <w:bottom w:val="single" w:sz="4" w:space="0" w:color="444441"/>
            </w:tcBorders>
            <w:tcMar>
              <w:top w:w="135" w:type="dxa"/>
              <w:left w:w="150" w:type="dxa"/>
              <w:bottom w:w="135" w:type="dxa"/>
              <w:right w:w="150" w:type="dxa"/>
            </w:tcMar>
            <w:hideMark/>
          </w:tcPr>
          <w:p w14:paraId="35F2E433"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Don't over-engineer for MVP</w:t>
            </w:r>
          </w:p>
        </w:tc>
      </w:tr>
      <w:tr w:rsidR="00D26D6B" w:rsidRPr="00D26D6B" w14:paraId="22661A26" w14:textId="77777777">
        <w:tc>
          <w:tcPr>
            <w:tcW w:w="0" w:type="auto"/>
            <w:tcBorders>
              <w:bottom w:val="single" w:sz="4" w:space="0" w:color="444441"/>
            </w:tcBorders>
            <w:tcMar>
              <w:top w:w="135" w:type="dxa"/>
              <w:left w:w="150" w:type="dxa"/>
              <w:bottom w:w="135" w:type="dxa"/>
              <w:right w:w="150" w:type="dxa"/>
            </w:tcMar>
            <w:hideMark/>
          </w:tcPr>
          <w:p w14:paraId="45AB98EF"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AI/agent platform</w:t>
            </w:r>
          </w:p>
        </w:tc>
        <w:tc>
          <w:tcPr>
            <w:tcW w:w="0" w:type="auto"/>
            <w:tcBorders>
              <w:bottom w:val="single" w:sz="4" w:space="0" w:color="444441"/>
            </w:tcBorders>
            <w:tcMar>
              <w:top w:w="135" w:type="dxa"/>
              <w:left w:w="150" w:type="dxa"/>
              <w:bottom w:w="135" w:type="dxa"/>
              <w:right w:w="150" w:type="dxa"/>
            </w:tcMar>
            <w:hideMark/>
          </w:tcPr>
          <w:p w14:paraId="6316DEB1"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Microsoft Foundry Agent Service</w:t>
            </w:r>
          </w:p>
        </w:tc>
        <w:tc>
          <w:tcPr>
            <w:tcW w:w="0" w:type="auto"/>
            <w:tcBorders>
              <w:bottom w:val="single" w:sz="4" w:space="0" w:color="444441"/>
            </w:tcBorders>
            <w:tcMar>
              <w:top w:w="135" w:type="dxa"/>
              <w:left w:w="150" w:type="dxa"/>
              <w:bottom w:w="135" w:type="dxa"/>
              <w:right w:w="150" w:type="dxa"/>
            </w:tcMar>
            <w:hideMark/>
          </w:tcPr>
          <w:p w14:paraId="7F6A0C48"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Core requirement, GA since March 2026</w:t>
            </w:r>
          </w:p>
        </w:tc>
      </w:tr>
      <w:tr w:rsidR="00D26D6B" w:rsidRPr="00D26D6B" w14:paraId="303F82BD" w14:textId="77777777">
        <w:tc>
          <w:tcPr>
            <w:tcW w:w="0" w:type="auto"/>
            <w:tcBorders>
              <w:bottom w:val="single" w:sz="4" w:space="0" w:color="444441"/>
            </w:tcBorders>
            <w:tcMar>
              <w:top w:w="135" w:type="dxa"/>
              <w:left w:w="150" w:type="dxa"/>
              <w:bottom w:w="135" w:type="dxa"/>
              <w:right w:w="150" w:type="dxa"/>
            </w:tcMar>
            <w:hideMark/>
          </w:tcPr>
          <w:p w14:paraId="4205DE2D"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Tool catalog</w:t>
            </w:r>
          </w:p>
        </w:tc>
        <w:tc>
          <w:tcPr>
            <w:tcW w:w="0" w:type="auto"/>
            <w:tcBorders>
              <w:bottom w:val="single" w:sz="4" w:space="0" w:color="444441"/>
            </w:tcBorders>
            <w:tcMar>
              <w:top w:w="135" w:type="dxa"/>
              <w:left w:w="150" w:type="dxa"/>
              <w:bottom w:w="135" w:type="dxa"/>
              <w:right w:w="150" w:type="dxa"/>
            </w:tcMar>
            <w:hideMark/>
          </w:tcPr>
          <w:p w14:paraId="76292AED"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Azure API Center (Free plan)</w:t>
            </w:r>
          </w:p>
        </w:tc>
        <w:tc>
          <w:tcPr>
            <w:tcW w:w="0" w:type="auto"/>
            <w:tcBorders>
              <w:bottom w:val="single" w:sz="4" w:space="0" w:color="444441"/>
            </w:tcBorders>
            <w:tcMar>
              <w:top w:w="135" w:type="dxa"/>
              <w:left w:w="150" w:type="dxa"/>
              <w:bottom w:w="135" w:type="dxa"/>
              <w:right w:w="150" w:type="dxa"/>
            </w:tcMar>
            <w:hideMark/>
          </w:tcPr>
          <w:p w14:paraId="2460CA59"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Zero cost, does the discovery job needed</w:t>
            </w:r>
          </w:p>
        </w:tc>
      </w:tr>
      <w:tr w:rsidR="00D26D6B" w:rsidRPr="00D26D6B" w14:paraId="3E1D0A9B" w14:textId="77777777">
        <w:tc>
          <w:tcPr>
            <w:tcW w:w="0" w:type="auto"/>
            <w:tcBorders>
              <w:bottom w:val="single" w:sz="4" w:space="0" w:color="444441"/>
            </w:tcBorders>
            <w:tcMar>
              <w:top w:w="135" w:type="dxa"/>
              <w:left w:w="150" w:type="dxa"/>
              <w:bottom w:w="135" w:type="dxa"/>
              <w:right w:w="150" w:type="dxa"/>
            </w:tcMar>
            <w:hideMark/>
          </w:tcPr>
          <w:p w14:paraId="0F874E4D"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Knowledge/data</w:t>
            </w:r>
          </w:p>
        </w:tc>
        <w:tc>
          <w:tcPr>
            <w:tcW w:w="0" w:type="auto"/>
            <w:tcBorders>
              <w:bottom w:val="single" w:sz="4" w:space="0" w:color="444441"/>
            </w:tcBorders>
            <w:tcMar>
              <w:top w:w="135" w:type="dxa"/>
              <w:left w:w="150" w:type="dxa"/>
              <w:bottom w:w="135" w:type="dxa"/>
              <w:right w:w="150" w:type="dxa"/>
            </w:tcMar>
            <w:hideMark/>
          </w:tcPr>
          <w:p w14:paraId="54D397F1"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SharePoint + Azure AI Search (free tier for dev)</w:t>
            </w:r>
          </w:p>
        </w:tc>
        <w:tc>
          <w:tcPr>
            <w:tcW w:w="0" w:type="auto"/>
            <w:tcBorders>
              <w:bottom w:val="single" w:sz="4" w:space="0" w:color="444441"/>
            </w:tcBorders>
            <w:tcMar>
              <w:top w:w="135" w:type="dxa"/>
              <w:left w:w="150" w:type="dxa"/>
              <w:bottom w:w="135" w:type="dxa"/>
              <w:right w:w="150" w:type="dxa"/>
            </w:tcMar>
            <w:hideMark/>
          </w:tcPr>
          <w:p w14:paraId="5478ECB0"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Matches architecture; fine until real document volume</w:t>
            </w:r>
          </w:p>
        </w:tc>
      </w:tr>
      <w:tr w:rsidR="00D26D6B" w:rsidRPr="00D26D6B" w14:paraId="73E8C7B0" w14:textId="77777777">
        <w:tc>
          <w:tcPr>
            <w:tcW w:w="0" w:type="auto"/>
            <w:tcBorders>
              <w:bottom w:val="single" w:sz="4" w:space="0" w:color="444441"/>
            </w:tcBorders>
            <w:tcMar>
              <w:top w:w="135" w:type="dxa"/>
              <w:left w:w="150" w:type="dxa"/>
              <w:bottom w:w="135" w:type="dxa"/>
              <w:right w:w="150" w:type="dxa"/>
            </w:tcMar>
            <w:hideMark/>
          </w:tcPr>
          <w:p w14:paraId="7B2CC102"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Database</w:t>
            </w:r>
          </w:p>
        </w:tc>
        <w:tc>
          <w:tcPr>
            <w:tcW w:w="0" w:type="auto"/>
            <w:tcBorders>
              <w:bottom w:val="single" w:sz="4" w:space="0" w:color="444441"/>
            </w:tcBorders>
            <w:tcMar>
              <w:top w:w="135" w:type="dxa"/>
              <w:left w:w="150" w:type="dxa"/>
              <w:bottom w:w="135" w:type="dxa"/>
              <w:right w:w="150" w:type="dxa"/>
            </w:tcMar>
            <w:hideMark/>
          </w:tcPr>
          <w:p w14:paraId="7EF56EB9"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Azure Cosmos DB free tier (1000 RU/s + 25GB) or Azure SQL serverless free tier</w:t>
            </w:r>
          </w:p>
        </w:tc>
        <w:tc>
          <w:tcPr>
            <w:tcW w:w="0" w:type="auto"/>
            <w:tcBorders>
              <w:bottom w:val="single" w:sz="4" w:space="0" w:color="444441"/>
            </w:tcBorders>
            <w:tcMar>
              <w:top w:w="135" w:type="dxa"/>
              <w:left w:w="150" w:type="dxa"/>
              <w:bottom w:w="135" w:type="dxa"/>
              <w:right w:w="150" w:type="dxa"/>
            </w:tcMar>
            <w:hideMark/>
          </w:tcPr>
          <w:p w14:paraId="28A598EF"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Genuinely free always-on tiers</w:t>
            </w:r>
          </w:p>
        </w:tc>
      </w:tr>
      <w:tr w:rsidR="00D26D6B" w:rsidRPr="00D26D6B" w14:paraId="1945B86F" w14:textId="77777777">
        <w:tc>
          <w:tcPr>
            <w:tcW w:w="0" w:type="auto"/>
            <w:tcBorders>
              <w:bottom w:val="single" w:sz="4" w:space="0" w:color="444441"/>
            </w:tcBorders>
            <w:tcMar>
              <w:top w:w="135" w:type="dxa"/>
              <w:left w:w="150" w:type="dxa"/>
              <w:bottom w:w="135" w:type="dxa"/>
              <w:right w:w="150" w:type="dxa"/>
            </w:tcMar>
            <w:hideMark/>
          </w:tcPr>
          <w:p w14:paraId="444193FD"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Secrets</w:t>
            </w:r>
          </w:p>
        </w:tc>
        <w:tc>
          <w:tcPr>
            <w:tcW w:w="0" w:type="auto"/>
            <w:tcBorders>
              <w:bottom w:val="single" w:sz="4" w:space="0" w:color="444441"/>
            </w:tcBorders>
            <w:tcMar>
              <w:top w:w="135" w:type="dxa"/>
              <w:left w:w="150" w:type="dxa"/>
              <w:bottom w:w="135" w:type="dxa"/>
              <w:right w:w="150" w:type="dxa"/>
            </w:tcMar>
            <w:hideMark/>
          </w:tcPr>
          <w:p w14:paraId="22D71DDD"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Azure Key Vault</w:t>
            </w:r>
          </w:p>
        </w:tc>
        <w:tc>
          <w:tcPr>
            <w:tcW w:w="0" w:type="auto"/>
            <w:tcBorders>
              <w:bottom w:val="single" w:sz="4" w:space="0" w:color="444441"/>
            </w:tcBorders>
            <w:tcMar>
              <w:top w:w="135" w:type="dxa"/>
              <w:left w:w="150" w:type="dxa"/>
              <w:bottom w:w="135" w:type="dxa"/>
              <w:right w:w="150" w:type="dxa"/>
            </w:tcMar>
            <w:hideMark/>
          </w:tcPr>
          <w:p w14:paraId="31A16FAB"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Needed the moment real credentials show up</w:t>
            </w:r>
          </w:p>
        </w:tc>
      </w:tr>
      <w:tr w:rsidR="00D26D6B" w:rsidRPr="00D26D6B" w14:paraId="69611A6D" w14:textId="77777777">
        <w:tc>
          <w:tcPr>
            <w:tcW w:w="0" w:type="auto"/>
            <w:tcBorders>
              <w:bottom w:val="single" w:sz="4" w:space="0" w:color="444441"/>
            </w:tcBorders>
            <w:tcMar>
              <w:top w:w="135" w:type="dxa"/>
              <w:left w:w="150" w:type="dxa"/>
              <w:bottom w:w="135" w:type="dxa"/>
              <w:right w:w="150" w:type="dxa"/>
            </w:tcMar>
            <w:hideMark/>
          </w:tcPr>
          <w:p w14:paraId="22C12E7A"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CI/CD</w:t>
            </w:r>
          </w:p>
        </w:tc>
        <w:tc>
          <w:tcPr>
            <w:tcW w:w="0" w:type="auto"/>
            <w:tcBorders>
              <w:bottom w:val="single" w:sz="4" w:space="0" w:color="444441"/>
            </w:tcBorders>
            <w:tcMar>
              <w:top w:w="135" w:type="dxa"/>
              <w:left w:w="150" w:type="dxa"/>
              <w:bottom w:w="135" w:type="dxa"/>
              <w:right w:w="150" w:type="dxa"/>
            </w:tcMar>
            <w:hideMark/>
          </w:tcPr>
          <w:p w14:paraId="6820C1FA"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GitHub Actions</w:t>
            </w:r>
          </w:p>
        </w:tc>
        <w:tc>
          <w:tcPr>
            <w:tcW w:w="0" w:type="auto"/>
            <w:tcBorders>
              <w:bottom w:val="single" w:sz="4" w:space="0" w:color="444441"/>
            </w:tcBorders>
            <w:tcMar>
              <w:top w:w="135" w:type="dxa"/>
              <w:left w:w="150" w:type="dxa"/>
              <w:bottom w:w="135" w:type="dxa"/>
              <w:right w:w="150" w:type="dxa"/>
            </w:tcMar>
            <w:hideMark/>
          </w:tcPr>
          <w:p w14:paraId="4BBE94D9"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Free for small repos, deploys to Azure directly</w:t>
            </w:r>
          </w:p>
        </w:tc>
      </w:tr>
      <w:tr w:rsidR="00D26D6B" w:rsidRPr="00D26D6B" w14:paraId="2FF84688" w14:textId="77777777">
        <w:tc>
          <w:tcPr>
            <w:tcW w:w="0" w:type="auto"/>
            <w:tcBorders>
              <w:bottom w:val="single" w:sz="4" w:space="0" w:color="444441"/>
            </w:tcBorders>
            <w:tcMar>
              <w:top w:w="135" w:type="dxa"/>
              <w:left w:w="150" w:type="dxa"/>
              <w:bottom w:w="135" w:type="dxa"/>
              <w:right w:w="150" w:type="dxa"/>
            </w:tcMar>
            <w:hideMark/>
          </w:tcPr>
          <w:p w14:paraId="4D3FC062"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Design/prototyping</w:t>
            </w:r>
          </w:p>
        </w:tc>
        <w:tc>
          <w:tcPr>
            <w:tcW w:w="0" w:type="auto"/>
            <w:tcBorders>
              <w:bottom w:val="single" w:sz="4" w:space="0" w:color="444441"/>
            </w:tcBorders>
            <w:tcMar>
              <w:top w:w="135" w:type="dxa"/>
              <w:left w:w="150" w:type="dxa"/>
              <w:bottom w:w="135" w:type="dxa"/>
              <w:right w:w="150" w:type="dxa"/>
            </w:tcMar>
            <w:hideMark/>
          </w:tcPr>
          <w:p w14:paraId="21C441F3"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Figma (free tier)</w:t>
            </w:r>
          </w:p>
        </w:tc>
        <w:tc>
          <w:tcPr>
            <w:tcW w:w="0" w:type="auto"/>
            <w:tcBorders>
              <w:bottom w:val="single" w:sz="4" w:space="0" w:color="444441"/>
            </w:tcBorders>
            <w:tcMar>
              <w:top w:w="135" w:type="dxa"/>
              <w:left w:w="150" w:type="dxa"/>
              <w:bottom w:w="135" w:type="dxa"/>
              <w:right w:w="150" w:type="dxa"/>
            </w:tcMar>
            <w:hideMark/>
          </w:tcPr>
          <w:p w14:paraId="0122D2A9"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Mock the 10-page UI before coding it</w:t>
            </w:r>
          </w:p>
        </w:tc>
      </w:tr>
      <w:tr w:rsidR="00D26D6B" w:rsidRPr="00D26D6B" w14:paraId="327DE2FD" w14:textId="77777777">
        <w:tc>
          <w:tcPr>
            <w:tcW w:w="0" w:type="auto"/>
            <w:tcBorders>
              <w:bottom w:val="single" w:sz="4" w:space="0" w:color="444441"/>
            </w:tcBorders>
            <w:tcMar>
              <w:top w:w="135" w:type="dxa"/>
              <w:left w:w="150" w:type="dxa"/>
              <w:bottom w:w="135" w:type="dxa"/>
              <w:right w:w="150" w:type="dxa"/>
            </w:tcMar>
            <w:hideMark/>
          </w:tcPr>
          <w:p w14:paraId="62B69E88"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Project tracking</w:t>
            </w:r>
          </w:p>
        </w:tc>
        <w:tc>
          <w:tcPr>
            <w:tcW w:w="0" w:type="auto"/>
            <w:tcBorders>
              <w:bottom w:val="single" w:sz="4" w:space="0" w:color="444441"/>
            </w:tcBorders>
            <w:tcMar>
              <w:top w:w="135" w:type="dxa"/>
              <w:left w:w="150" w:type="dxa"/>
              <w:bottom w:w="135" w:type="dxa"/>
              <w:right w:w="150" w:type="dxa"/>
            </w:tcMar>
            <w:hideMark/>
          </w:tcPr>
          <w:p w14:paraId="12ECA58F"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GitHub Projects or Trello (free)</w:t>
            </w:r>
          </w:p>
        </w:tc>
        <w:tc>
          <w:tcPr>
            <w:tcW w:w="0" w:type="auto"/>
            <w:tcBorders>
              <w:bottom w:val="single" w:sz="4" w:space="0" w:color="444441"/>
            </w:tcBorders>
            <w:tcMar>
              <w:top w:w="135" w:type="dxa"/>
              <w:left w:w="150" w:type="dxa"/>
              <w:bottom w:w="135" w:type="dxa"/>
              <w:right w:w="150" w:type="dxa"/>
            </w:tcMar>
            <w:hideMark/>
          </w:tcPr>
          <w:p w14:paraId="1B98082A"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No paid tooling needed yet</w:t>
            </w:r>
          </w:p>
        </w:tc>
      </w:tr>
      <w:tr w:rsidR="00D26D6B" w:rsidRPr="00D26D6B" w14:paraId="0B0941BC" w14:textId="77777777">
        <w:tc>
          <w:tcPr>
            <w:tcW w:w="0" w:type="auto"/>
            <w:tcBorders>
              <w:bottom w:val="single" w:sz="4" w:space="0" w:color="444441"/>
            </w:tcBorders>
            <w:tcMar>
              <w:top w:w="135" w:type="dxa"/>
              <w:left w:w="150" w:type="dxa"/>
              <w:bottom w:w="135" w:type="dxa"/>
              <w:right w:w="150" w:type="dxa"/>
            </w:tcMar>
            <w:hideMark/>
          </w:tcPr>
          <w:p w14:paraId="2279D270"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Governance (post-MVP)</w:t>
            </w:r>
          </w:p>
        </w:tc>
        <w:tc>
          <w:tcPr>
            <w:tcW w:w="0" w:type="auto"/>
            <w:tcBorders>
              <w:bottom w:val="single" w:sz="4" w:space="0" w:color="444441"/>
            </w:tcBorders>
            <w:tcMar>
              <w:top w:w="135" w:type="dxa"/>
              <w:left w:w="150" w:type="dxa"/>
              <w:bottom w:w="135" w:type="dxa"/>
              <w:right w:w="150" w:type="dxa"/>
            </w:tcMar>
            <w:hideMark/>
          </w:tcPr>
          <w:p w14:paraId="368AD3F3"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Agent 365</w:t>
            </w:r>
          </w:p>
        </w:tc>
        <w:tc>
          <w:tcPr>
            <w:tcW w:w="0" w:type="auto"/>
            <w:tcBorders>
              <w:bottom w:val="single" w:sz="4" w:space="0" w:color="444441"/>
            </w:tcBorders>
            <w:tcMar>
              <w:top w:w="135" w:type="dxa"/>
              <w:left w:w="150" w:type="dxa"/>
              <w:bottom w:w="135" w:type="dxa"/>
              <w:right w:w="150" w:type="dxa"/>
            </w:tcMar>
            <w:hideMark/>
          </w:tcPr>
          <w:p w14:paraId="06F1F323"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Real line item (~$15/user/mo standalone); bring in once past solo-dev MVP</w:t>
            </w:r>
          </w:p>
        </w:tc>
      </w:tr>
    </w:tbl>
    <w:p w14:paraId="7D2B8FBA" w14:textId="77777777" w:rsidR="00D26D6B" w:rsidRPr="00D26D6B" w:rsidRDefault="00D26D6B" w:rsidP="00D26D6B">
      <w:pPr>
        <w:rPr>
          <w:rFonts w:ascii="Times New Roman" w:hAnsi="Times New Roman" w:cs="Times New Roman"/>
          <w:b/>
          <w:bCs/>
        </w:rPr>
      </w:pPr>
      <w:r w:rsidRPr="00D26D6B">
        <w:rPr>
          <w:rFonts w:ascii="Times New Roman" w:hAnsi="Times New Roman" w:cs="Times New Roman"/>
          <w:b/>
          <w:bCs/>
        </w:rPr>
        <w:t>13. Microsoft service notes (researched)</w:t>
      </w:r>
    </w:p>
    <w:p w14:paraId="0B35C8E3" w14:textId="77777777" w:rsidR="00D26D6B" w:rsidRPr="00D26D6B" w:rsidRDefault="00D26D6B" w:rsidP="00D26D6B">
      <w:pPr>
        <w:rPr>
          <w:rFonts w:ascii="Times New Roman" w:hAnsi="Times New Roman" w:cs="Times New Roman"/>
          <w:b/>
          <w:bCs/>
        </w:rPr>
      </w:pPr>
      <w:r w:rsidRPr="00D26D6B">
        <w:rPr>
          <w:rFonts w:ascii="Times New Roman" w:hAnsi="Times New Roman" w:cs="Times New Roman"/>
          <w:b/>
          <w:bCs/>
        </w:rPr>
        <w:t>Foundry Agent Service GA</w:t>
      </w:r>
    </w:p>
    <w:p w14:paraId="296858C0"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Core AI/agent runtime</w:t>
      </w:r>
    </w:p>
    <w:p w14:paraId="23217EA4"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Reached general availability in March 2026 with end-to-end private networking, Voice Live integration, expanded MCP authentication, GA evaluations with continuous monitoring, and hosted agent deployments across six new Azure regions. In June 2026, Claude became GA inside Foundry (Messages API, prompt caching, extended thinking, tool streaming), and Foundry agents gained GA publishing straight into Microsoft 365 Copilot and Teams — so the "Teams as first channel" MVP goal is now a governed first-party pipeline rather than a custom integration.</w:t>
      </w:r>
    </w:p>
    <w:p w14:paraId="57041897" w14:textId="77777777" w:rsidR="00D26D6B" w:rsidRPr="00D26D6B" w:rsidRDefault="00D26D6B" w:rsidP="00D26D6B">
      <w:pPr>
        <w:rPr>
          <w:rFonts w:ascii="Times New Roman" w:hAnsi="Times New Roman" w:cs="Times New Roman"/>
          <w:b/>
          <w:bCs/>
        </w:rPr>
      </w:pPr>
      <w:r w:rsidRPr="00D26D6B">
        <w:rPr>
          <w:rFonts w:ascii="Times New Roman" w:hAnsi="Times New Roman" w:cs="Times New Roman"/>
          <w:b/>
          <w:bCs/>
        </w:rPr>
        <w:lastRenderedPageBreak/>
        <w:t>Agent 365 GA — paid</w:t>
      </w:r>
    </w:p>
    <w:p w14:paraId="53304FD7"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Tenant-wide agent governance / registry</w:t>
      </w:r>
    </w:p>
    <w:p w14:paraId="7F73D606"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GA since May 1, 2026. Standalone pricing is $15/user/month, or bundled into Microsoft 365 E7 at $99/user/month. At GA, admins can install, publish, block, unblock, delete, and assign new owners for agents directly from the registry; it also assigns each agent its own Entra ID. This is a real budget line, not a free dev tool — worth bringing in once governance needs to be tenant-wide rather than during solo MVP development.</w:t>
      </w:r>
    </w:p>
    <w:p w14:paraId="19E6AC1A" w14:textId="77777777" w:rsidR="00D26D6B" w:rsidRPr="00D26D6B" w:rsidRDefault="00D26D6B" w:rsidP="00D26D6B">
      <w:pPr>
        <w:rPr>
          <w:rFonts w:ascii="Times New Roman" w:hAnsi="Times New Roman" w:cs="Times New Roman"/>
          <w:b/>
          <w:bCs/>
        </w:rPr>
      </w:pPr>
      <w:r w:rsidRPr="00D26D6B">
        <w:rPr>
          <w:rFonts w:ascii="Times New Roman" w:hAnsi="Times New Roman" w:cs="Times New Roman"/>
          <w:b/>
          <w:bCs/>
        </w:rPr>
        <w:t>Azure API Center Free plan available</w:t>
      </w:r>
    </w:p>
    <w:p w14:paraId="4165281A"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Tool/API catalog</w:t>
      </w:r>
    </w:p>
    <w:p w14:paraId="60C0524C"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Design-time API governance and centralized discovery — exactly the "tool catalog" layer the architecture needs. Has a genuine Free plan (no Microsoft support on that tier, but functionally enough for a 5–10 tool MVP catalog). Distinct from Azure API Management, which is the runtime gateway.</w:t>
      </w:r>
    </w:p>
    <w:p w14:paraId="2DF88B8A" w14:textId="77777777" w:rsidR="00D26D6B" w:rsidRPr="00D26D6B" w:rsidRDefault="00D26D6B" w:rsidP="00D26D6B">
      <w:pPr>
        <w:rPr>
          <w:rFonts w:ascii="Times New Roman" w:hAnsi="Times New Roman" w:cs="Times New Roman"/>
          <w:b/>
          <w:bCs/>
        </w:rPr>
      </w:pPr>
      <w:r w:rsidRPr="00D26D6B">
        <w:rPr>
          <w:rFonts w:ascii="Times New Roman" w:hAnsi="Times New Roman" w:cs="Times New Roman"/>
          <w:b/>
          <w:bCs/>
        </w:rPr>
        <w:t>Azure Functions &amp; Azure API Management</w:t>
      </w:r>
    </w:p>
    <w:p w14:paraId="330DFAD6"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Orchestration layer</w:t>
      </w:r>
    </w:p>
    <w:p w14:paraId="3A5CA515"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Functions (Consumption plan has a free monthly grant) hosts the blueprint-assembly and policy-check logic. APIM fronts it as a governed gateway; its Consumption tier is usage-based and cheap at MVP scale — don't reach for the Developer/Standard tiers until you need policies like rate limiting or OAuth validation at the gateway itself.</w:t>
      </w:r>
    </w:p>
    <w:p w14:paraId="0F35D918" w14:textId="77777777" w:rsidR="00D26D6B" w:rsidRPr="00D26D6B" w:rsidRDefault="00D26D6B" w:rsidP="00D26D6B">
      <w:pPr>
        <w:rPr>
          <w:rFonts w:ascii="Times New Roman" w:hAnsi="Times New Roman" w:cs="Times New Roman"/>
          <w:b/>
          <w:bCs/>
        </w:rPr>
      </w:pPr>
      <w:r w:rsidRPr="00D26D6B">
        <w:rPr>
          <w:rFonts w:ascii="Times New Roman" w:hAnsi="Times New Roman" w:cs="Times New Roman"/>
          <w:b/>
          <w:bCs/>
        </w:rPr>
        <w:t>Microsoft Entra ID</w:t>
      </w:r>
    </w:p>
    <w:p w14:paraId="1FD6259E"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Identity backbone</w:t>
      </w:r>
    </w:p>
    <w:p w14:paraId="756DE534"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Handles SSO, groups, RBAC, Conditional Access, and both user and agent identity (Agent 365 assigns each agent an Entra ID). Free tier (Entra ID Free) covers basic app registration and group-based access for MVP; Conditional Access policies require P1/P2 licensing — relevant once the customer tenant needs them, not for your own dev tenant.</w:t>
      </w:r>
    </w:p>
    <w:p w14:paraId="13FEEEAF" w14:textId="77777777" w:rsidR="00D26D6B" w:rsidRPr="00D26D6B" w:rsidRDefault="00D26D6B" w:rsidP="00D26D6B">
      <w:pPr>
        <w:rPr>
          <w:rFonts w:ascii="Times New Roman" w:hAnsi="Times New Roman" w:cs="Times New Roman"/>
          <w:b/>
          <w:bCs/>
        </w:rPr>
      </w:pPr>
      <w:r w:rsidRPr="00D26D6B">
        <w:rPr>
          <w:rFonts w:ascii="Times New Roman" w:hAnsi="Times New Roman" w:cs="Times New Roman"/>
          <w:b/>
          <w:bCs/>
        </w:rPr>
        <w:t>Microsoft Purview</w:t>
      </w:r>
    </w:p>
    <w:p w14:paraId="36176D8A"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Data governance, DLP, sensitivity labels</w:t>
      </w:r>
    </w:p>
    <w:p w14:paraId="3BD2294A"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Supplies data classification and DLP enforcement the policy engine checks against (the "could this agent access personal/financial/health data" gate). Purview's AI-specific governance features (for Copilot/agent data flows) have been evolving quickly through 2025–2026 — worth a fresh docs check closer to Phase 3/6 rather than relying on older material.</w:t>
      </w:r>
    </w:p>
    <w:p w14:paraId="0886D3C7" w14:textId="77777777" w:rsidR="00D26D6B" w:rsidRPr="00D26D6B" w:rsidRDefault="00D26D6B" w:rsidP="00D26D6B">
      <w:pPr>
        <w:rPr>
          <w:rFonts w:ascii="Times New Roman" w:hAnsi="Times New Roman" w:cs="Times New Roman"/>
          <w:b/>
          <w:bCs/>
        </w:rPr>
      </w:pPr>
      <w:r w:rsidRPr="00D26D6B">
        <w:rPr>
          <w:rFonts w:ascii="Times New Roman" w:hAnsi="Times New Roman" w:cs="Times New Roman"/>
          <w:b/>
          <w:bCs/>
        </w:rPr>
        <w:t>Azure Key Vault</w:t>
      </w:r>
    </w:p>
    <w:p w14:paraId="37772F3E"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Secrets &amp; certificates</w:t>
      </w:r>
    </w:p>
    <w:p w14:paraId="725C2EF8"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Standard tier has a generous free-tier-equivalent pricing model (pay per operation, trivial at dev scale). Prefer Managed Identities over stored secrets wherever Functions/APIM talk to Foundry or other Azure services — avoids needing Key Vault for most internal service-to-service auth.</w:t>
      </w:r>
    </w:p>
    <w:p w14:paraId="5582CAF1" w14:textId="77777777" w:rsidR="00D26D6B" w:rsidRPr="00D26D6B" w:rsidRDefault="00D26D6B" w:rsidP="00D26D6B">
      <w:pPr>
        <w:rPr>
          <w:rFonts w:ascii="Times New Roman" w:hAnsi="Times New Roman" w:cs="Times New Roman"/>
          <w:b/>
          <w:bCs/>
        </w:rPr>
      </w:pPr>
      <w:r w:rsidRPr="00D26D6B">
        <w:rPr>
          <w:rFonts w:ascii="Times New Roman" w:hAnsi="Times New Roman" w:cs="Times New Roman"/>
          <w:b/>
          <w:bCs/>
        </w:rPr>
        <w:t>SharePoint / Microsoft Graph</w:t>
      </w:r>
    </w:p>
    <w:p w14:paraId="15B05A4B"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Knowledge source</w:t>
      </w:r>
    </w:p>
    <w:p w14:paraId="2984A173"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lastRenderedPageBreak/>
        <w:t>Primary enterprise knowledge source for Knowledge Assistant-type agents, accessed via Graph with permission scoping so agents only see what their audience is entitled to. Needs a real Microsoft 365 tenant (not just an Azure subscription) to test against meaningfully.</w:t>
      </w:r>
    </w:p>
    <w:p w14:paraId="60328713" w14:textId="77777777" w:rsidR="00D26D6B" w:rsidRPr="00D26D6B" w:rsidRDefault="00D26D6B" w:rsidP="00D26D6B">
      <w:pPr>
        <w:rPr>
          <w:rFonts w:ascii="Times New Roman" w:hAnsi="Times New Roman" w:cs="Times New Roman"/>
          <w:b/>
          <w:bCs/>
        </w:rPr>
      </w:pPr>
      <w:r w:rsidRPr="00D26D6B">
        <w:rPr>
          <w:rFonts w:ascii="Times New Roman" w:hAnsi="Times New Roman" w:cs="Times New Roman"/>
          <w:b/>
          <w:bCs/>
        </w:rPr>
        <w:t>Microsoft Defender</w:t>
      </w:r>
    </w:p>
    <w:p w14:paraId="0D74DCFD"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Security monitoring</w:t>
      </w:r>
    </w:p>
    <w:p w14:paraId="574E9DC4"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Covers runtime security signals — prompt injection, data exfiltration via tool calls, anomalous agent behavior — and integrates with Agent 365's "secure" pillar. Defender for AI / Defender for Cloud Apps coverage of agents is a fast-moving area; check current docs before Phase 6 rather than assuming older capability descriptions still hold.</w:t>
      </w:r>
    </w:p>
    <w:p w14:paraId="7E074975" w14:textId="77777777" w:rsidR="00D26D6B" w:rsidRPr="00D26D6B" w:rsidRDefault="00D26D6B" w:rsidP="00D26D6B">
      <w:pPr>
        <w:rPr>
          <w:rFonts w:ascii="Times New Roman" w:hAnsi="Times New Roman" w:cs="Times New Roman"/>
          <w:b/>
          <w:bCs/>
        </w:rPr>
      </w:pPr>
      <w:r w:rsidRPr="00D26D6B">
        <w:rPr>
          <w:rFonts w:ascii="Times New Roman" w:hAnsi="Times New Roman" w:cs="Times New Roman"/>
          <w:b/>
          <w:bCs/>
        </w:rPr>
        <w:t>Azure AI Search</w:t>
      </w:r>
    </w:p>
    <w:p w14:paraId="789A04DD"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Retrieval/grounding</w:t>
      </w:r>
    </w:p>
    <w:p w14:paraId="47B979C3"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Backs RAG-style grounding for Knowledge Assistant agents when raw SharePoint/Graph search isn't precise enough. Has a free tier (small index size, fine for MVP-scale testing) before needing Basic/Standard.</w:t>
      </w:r>
    </w:p>
    <w:p w14:paraId="318101D6" w14:textId="77777777" w:rsidR="00D26D6B" w:rsidRPr="00D26D6B" w:rsidRDefault="00D26D6B" w:rsidP="00D26D6B">
      <w:pPr>
        <w:rPr>
          <w:rFonts w:ascii="Times New Roman" w:hAnsi="Times New Roman" w:cs="Times New Roman"/>
          <w:b/>
          <w:bCs/>
        </w:rPr>
      </w:pPr>
      <w:r w:rsidRPr="00D26D6B">
        <w:rPr>
          <w:rFonts w:ascii="Times New Roman" w:hAnsi="Times New Roman" w:cs="Times New Roman"/>
          <w:b/>
          <w:bCs/>
        </w:rPr>
        <w:t>Application Insights / Azure Monitor</w:t>
      </w:r>
    </w:p>
    <w:p w14:paraId="3D3039F8"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Observability</w:t>
      </w:r>
    </w:p>
    <w:p w14:paraId="7E2CC704"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Captures Factory app telemetry (errors, latency, usage) separately from Foundry's own agent-level tracing/evaluation — the architecture needs both, piped into one dashboard for Phase 6. Has a free monthly data allowance generous enough for MVP telemetry volume.</w:t>
      </w:r>
    </w:p>
    <w:p w14:paraId="16DBE230" w14:textId="77777777" w:rsidR="00D26D6B" w:rsidRPr="00D26D6B" w:rsidRDefault="00D26D6B" w:rsidP="00D26D6B">
      <w:pPr>
        <w:rPr>
          <w:rFonts w:ascii="Times New Roman" w:hAnsi="Times New Roman" w:cs="Times New Roman"/>
          <w:b/>
          <w:bCs/>
        </w:rPr>
      </w:pPr>
      <w:r w:rsidRPr="00D26D6B">
        <w:rPr>
          <w:rFonts w:ascii="Times New Roman" w:hAnsi="Times New Roman" w:cs="Times New Roman"/>
          <w:b/>
          <w:bCs/>
        </w:rPr>
        <w:t>Power Platform</w:t>
      </w:r>
    </w:p>
    <w:p w14:paraId="0C80F720"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Low-code workflow option</w:t>
      </w:r>
    </w:p>
    <w:p w14:paraId="4A953621"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Optional: useful if a business workflow (e.g. the approval routing or a notification step) is better expressed as a Power Automate flow than custom code. Not core to the MVP — treat as a later convenience rather than a Phase 0–6 dependency.</w:t>
      </w:r>
    </w:p>
    <w:p w14:paraId="594A6FF8" w14:textId="77777777" w:rsidR="00D26D6B" w:rsidRPr="00D26D6B" w:rsidRDefault="00D26D6B" w:rsidP="00D26D6B">
      <w:pPr>
        <w:rPr>
          <w:rFonts w:ascii="Times New Roman" w:hAnsi="Times New Roman" w:cs="Times New Roman"/>
          <w:b/>
          <w:bCs/>
        </w:rPr>
      </w:pPr>
      <w:r w:rsidRPr="00D26D6B">
        <w:rPr>
          <w:rFonts w:ascii="Times New Roman" w:hAnsi="Times New Roman" w:cs="Times New Roman"/>
          <w:b/>
          <w:bCs/>
        </w:rPr>
        <w:t>14. Research checklist</w:t>
      </w:r>
    </w:p>
    <w:p w14:paraId="17B67116"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Topics flagged for a closer look, with current status:</w:t>
      </w:r>
    </w:p>
    <w:tbl>
      <w:tblPr>
        <w:tblW w:w="9634" w:type="dxa"/>
        <w:tblCellMar>
          <w:top w:w="15" w:type="dxa"/>
          <w:left w:w="15" w:type="dxa"/>
          <w:bottom w:w="15" w:type="dxa"/>
          <w:right w:w="15" w:type="dxa"/>
        </w:tblCellMar>
        <w:tblLook w:val="04A0" w:firstRow="1" w:lastRow="0" w:firstColumn="1" w:lastColumn="0" w:noHBand="0" w:noVBand="1"/>
      </w:tblPr>
      <w:tblGrid>
        <w:gridCol w:w="2144"/>
        <w:gridCol w:w="7490"/>
      </w:tblGrid>
      <w:tr w:rsidR="00D26D6B" w:rsidRPr="00D26D6B" w14:paraId="1AADFD09" w14:textId="77777777">
        <w:tc>
          <w:tcPr>
            <w:tcW w:w="0" w:type="auto"/>
            <w:tcBorders>
              <w:bottom w:val="single" w:sz="4" w:space="0" w:color="444441"/>
            </w:tcBorders>
            <w:tcMar>
              <w:top w:w="135" w:type="dxa"/>
              <w:left w:w="150" w:type="dxa"/>
              <w:bottom w:w="135" w:type="dxa"/>
              <w:right w:w="150" w:type="dxa"/>
            </w:tcMar>
            <w:hideMark/>
          </w:tcPr>
          <w:p w14:paraId="4D1D135C" w14:textId="77777777" w:rsidR="00D26D6B" w:rsidRPr="00D26D6B" w:rsidRDefault="00D26D6B" w:rsidP="00D26D6B">
            <w:pPr>
              <w:rPr>
                <w:rFonts w:ascii="Times New Roman" w:hAnsi="Times New Roman" w:cs="Times New Roman"/>
                <w:b/>
                <w:bCs/>
              </w:rPr>
            </w:pPr>
            <w:r w:rsidRPr="00D26D6B">
              <w:rPr>
                <w:rFonts w:ascii="Times New Roman" w:hAnsi="Times New Roman" w:cs="Times New Roman"/>
                <w:b/>
                <w:bCs/>
              </w:rPr>
              <w:t>Service</w:t>
            </w:r>
          </w:p>
        </w:tc>
        <w:tc>
          <w:tcPr>
            <w:tcW w:w="0" w:type="auto"/>
            <w:tcBorders>
              <w:bottom w:val="single" w:sz="4" w:space="0" w:color="444441"/>
            </w:tcBorders>
            <w:tcMar>
              <w:top w:w="135" w:type="dxa"/>
              <w:left w:w="150" w:type="dxa"/>
              <w:bottom w:w="135" w:type="dxa"/>
              <w:right w:w="150" w:type="dxa"/>
            </w:tcMar>
            <w:hideMark/>
          </w:tcPr>
          <w:p w14:paraId="6F7C9D5D" w14:textId="77777777" w:rsidR="00D26D6B" w:rsidRPr="00D26D6B" w:rsidRDefault="00D26D6B" w:rsidP="00D26D6B">
            <w:pPr>
              <w:rPr>
                <w:rFonts w:ascii="Times New Roman" w:hAnsi="Times New Roman" w:cs="Times New Roman"/>
                <w:b/>
                <w:bCs/>
              </w:rPr>
            </w:pPr>
            <w:r w:rsidRPr="00D26D6B">
              <w:rPr>
                <w:rFonts w:ascii="Times New Roman" w:hAnsi="Times New Roman" w:cs="Times New Roman"/>
                <w:b/>
                <w:bCs/>
              </w:rPr>
              <w:t>Status</w:t>
            </w:r>
          </w:p>
        </w:tc>
      </w:tr>
      <w:tr w:rsidR="00D26D6B" w:rsidRPr="00D26D6B" w14:paraId="7AFF1561" w14:textId="77777777">
        <w:tc>
          <w:tcPr>
            <w:tcW w:w="0" w:type="auto"/>
            <w:tcBorders>
              <w:bottom w:val="single" w:sz="4" w:space="0" w:color="444441"/>
            </w:tcBorders>
            <w:tcMar>
              <w:top w:w="135" w:type="dxa"/>
              <w:left w:w="150" w:type="dxa"/>
              <w:bottom w:w="135" w:type="dxa"/>
              <w:right w:w="150" w:type="dxa"/>
            </w:tcMar>
            <w:hideMark/>
          </w:tcPr>
          <w:p w14:paraId="1FD10CAD"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Foundry Agent Service</w:t>
            </w:r>
          </w:p>
        </w:tc>
        <w:tc>
          <w:tcPr>
            <w:tcW w:w="0" w:type="auto"/>
            <w:tcBorders>
              <w:bottom w:val="single" w:sz="4" w:space="0" w:color="444441"/>
            </w:tcBorders>
            <w:tcMar>
              <w:top w:w="135" w:type="dxa"/>
              <w:left w:w="150" w:type="dxa"/>
              <w:bottom w:w="135" w:type="dxa"/>
              <w:right w:w="150" w:type="dxa"/>
            </w:tcMar>
            <w:hideMark/>
          </w:tcPr>
          <w:p w14:paraId="31E00A7C"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Verified current (GA, March 2026) — notes above</w:t>
            </w:r>
          </w:p>
        </w:tc>
      </w:tr>
      <w:tr w:rsidR="00D26D6B" w:rsidRPr="00D26D6B" w14:paraId="575B73F1" w14:textId="77777777">
        <w:tc>
          <w:tcPr>
            <w:tcW w:w="0" w:type="auto"/>
            <w:tcBorders>
              <w:bottom w:val="single" w:sz="4" w:space="0" w:color="444441"/>
            </w:tcBorders>
            <w:tcMar>
              <w:top w:w="135" w:type="dxa"/>
              <w:left w:w="150" w:type="dxa"/>
              <w:bottom w:w="135" w:type="dxa"/>
              <w:right w:w="150" w:type="dxa"/>
            </w:tcMar>
            <w:hideMark/>
          </w:tcPr>
          <w:p w14:paraId="26E41E61"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Agent 365</w:t>
            </w:r>
          </w:p>
        </w:tc>
        <w:tc>
          <w:tcPr>
            <w:tcW w:w="0" w:type="auto"/>
            <w:tcBorders>
              <w:bottom w:val="single" w:sz="4" w:space="0" w:color="444441"/>
            </w:tcBorders>
            <w:tcMar>
              <w:top w:w="135" w:type="dxa"/>
              <w:left w:w="150" w:type="dxa"/>
              <w:bottom w:w="135" w:type="dxa"/>
              <w:right w:w="150" w:type="dxa"/>
            </w:tcMar>
            <w:hideMark/>
          </w:tcPr>
          <w:p w14:paraId="186E37B2"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Verified current (GA, May 2026, pricing) — notes above</w:t>
            </w:r>
          </w:p>
        </w:tc>
      </w:tr>
      <w:tr w:rsidR="00D26D6B" w:rsidRPr="00D26D6B" w14:paraId="7C81D66A" w14:textId="77777777">
        <w:tc>
          <w:tcPr>
            <w:tcW w:w="0" w:type="auto"/>
            <w:tcBorders>
              <w:bottom w:val="single" w:sz="4" w:space="0" w:color="444441"/>
            </w:tcBorders>
            <w:tcMar>
              <w:top w:w="135" w:type="dxa"/>
              <w:left w:w="150" w:type="dxa"/>
              <w:bottom w:w="135" w:type="dxa"/>
              <w:right w:w="150" w:type="dxa"/>
            </w:tcMar>
            <w:hideMark/>
          </w:tcPr>
          <w:p w14:paraId="6A7BBAF1"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Azure API Center</w:t>
            </w:r>
          </w:p>
        </w:tc>
        <w:tc>
          <w:tcPr>
            <w:tcW w:w="0" w:type="auto"/>
            <w:tcBorders>
              <w:bottom w:val="single" w:sz="4" w:space="0" w:color="444441"/>
            </w:tcBorders>
            <w:tcMar>
              <w:top w:w="135" w:type="dxa"/>
              <w:left w:w="150" w:type="dxa"/>
              <w:bottom w:w="135" w:type="dxa"/>
              <w:right w:w="150" w:type="dxa"/>
            </w:tcMar>
            <w:hideMark/>
          </w:tcPr>
          <w:p w14:paraId="27BF99F3"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Verified current (Free plan exists) — notes above</w:t>
            </w:r>
          </w:p>
        </w:tc>
      </w:tr>
      <w:tr w:rsidR="00D26D6B" w:rsidRPr="00D26D6B" w14:paraId="1B5A61A1" w14:textId="77777777">
        <w:tc>
          <w:tcPr>
            <w:tcW w:w="0" w:type="auto"/>
            <w:tcBorders>
              <w:bottom w:val="single" w:sz="4" w:space="0" w:color="444441"/>
            </w:tcBorders>
            <w:tcMar>
              <w:top w:w="135" w:type="dxa"/>
              <w:left w:w="150" w:type="dxa"/>
              <w:bottom w:w="135" w:type="dxa"/>
              <w:right w:w="150" w:type="dxa"/>
            </w:tcMar>
            <w:hideMark/>
          </w:tcPr>
          <w:p w14:paraId="1C0BAA3B"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Azure Functions</w:t>
            </w:r>
          </w:p>
        </w:tc>
        <w:tc>
          <w:tcPr>
            <w:tcW w:w="0" w:type="auto"/>
            <w:tcBorders>
              <w:bottom w:val="single" w:sz="4" w:space="0" w:color="444441"/>
            </w:tcBorders>
            <w:tcMar>
              <w:top w:w="135" w:type="dxa"/>
              <w:left w:w="150" w:type="dxa"/>
              <w:bottom w:w="135" w:type="dxa"/>
              <w:right w:w="150" w:type="dxa"/>
            </w:tcMar>
            <w:hideMark/>
          </w:tcPr>
          <w:p w14:paraId="068E4785"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Stable service, general knowledge applied — light check before Phase 0 pricing tiers</w:t>
            </w:r>
          </w:p>
        </w:tc>
      </w:tr>
      <w:tr w:rsidR="00D26D6B" w:rsidRPr="00D26D6B" w14:paraId="47D6455A" w14:textId="77777777">
        <w:tc>
          <w:tcPr>
            <w:tcW w:w="0" w:type="auto"/>
            <w:tcBorders>
              <w:bottom w:val="single" w:sz="4" w:space="0" w:color="444441"/>
            </w:tcBorders>
            <w:tcMar>
              <w:top w:w="135" w:type="dxa"/>
              <w:left w:w="150" w:type="dxa"/>
              <w:bottom w:w="135" w:type="dxa"/>
              <w:right w:w="150" w:type="dxa"/>
            </w:tcMar>
            <w:hideMark/>
          </w:tcPr>
          <w:p w14:paraId="75602CAF"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lastRenderedPageBreak/>
              <w:t>Azure API Management</w:t>
            </w:r>
          </w:p>
        </w:tc>
        <w:tc>
          <w:tcPr>
            <w:tcW w:w="0" w:type="auto"/>
            <w:tcBorders>
              <w:bottom w:val="single" w:sz="4" w:space="0" w:color="444441"/>
            </w:tcBorders>
            <w:tcMar>
              <w:top w:w="135" w:type="dxa"/>
              <w:left w:w="150" w:type="dxa"/>
              <w:bottom w:w="135" w:type="dxa"/>
              <w:right w:w="150" w:type="dxa"/>
            </w:tcMar>
            <w:hideMark/>
          </w:tcPr>
          <w:p w14:paraId="059F358E"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Stable service, general knowledge applied — check Consumption tier limits before Phase 0</w:t>
            </w:r>
          </w:p>
        </w:tc>
      </w:tr>
      <w:tr w:rsidR="00D26D6B" w:rsidRPr="00D26D6B" w14:paraId="766FC10E" w14:textId="77777777">
        <w:tc>
          <w:tcPr>
            <w:tcW w:w="0" w:type="auto"/>
            <w:tcBorders>
              <w:bottom w:val="single" w:sz="4" w:space="0" w:color="444441"/>
            </w:tcBorders>
            <w:tcMar>
              <w:top w:w="135" w:type="dxa"/>
              <w:left w:w="150" w:type="dxa"/>
              <w:bottom w:w="135" w:type="dxa"/>
              <w:right w:w="150" w:type="dxa"/>
            </w:tcMar>
            <w:hideMark/>
          </w:tcPr>
          <w:p w14:paraId="022F7374"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Microsoft Entra ID</w:t>
            </w:r>
          </w:p>
        </w:tc>
        <w:tc>
          <w:tcPr>
            <w:tcW w:w="0" w:type="auto"/>
            <w:tcBorders>
              <w:bottom w:val="single" w:sz="4" w:space="0" w:color="444441"/>
            </w:tcBorders>
            <w:tcMar>
              <w:top w:w="135" w:type="dxa"/>
              <w:left w:w="150" w:type="dxa"/>
              <w:bottom w:w="135" w:type="dxa"/>
              <w:right w:w="150" w:type="dxa"/>
            </w:tcMar>
            <w:hideMark/>
          </w:tcPr>
          <w:p w14:paraId="716CCFE0"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Stable service, general knowledge applied — check Conditional Access licensing before customer deployment</w:t>
            </w:r>
          </w:p>
        </w:tc>
      </w:tr>
      <w:tr w:rsidR="00D26D6B" w:rsidRPr="00D26D6B" w14:paraId="7FA33F27" w14:textId="77777777">
        <w:tc>
          <w:tcPr>
            <w:tcW w:w="0" w:type="auto"/>
            <w:tcBorders>
              <w:bottom w:val="single" w:sz="4" w:space="0" w:color="444441"/>
            </w:tcBorders>
            <w:tcMar>
              <w:top w:w="135" w:type="dxa"/>
              <w:left w:w="150" w:type="dxa"/>
              <w:bottom w:w="135" w:type="dxa"/>
              <w:right w:w="150" w:type="dxa"/>
            </w:tcMar>
            <w:hideMark/>
          </w:tcPr>
          <w:p w14:paraId="384E3098"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Microsoft Purview</w:t>
            </w:r>
          </w:p>
        </w:tc>
        <w:tc>
          <w:tcPr>
            <w:tcW w:w="0" w:type="auto"/>
            <w:tcBorders>
              <w:bottom w:val="single" w:sz="4" w:space="0" w:color="444441"/>
            </w:tcBorders>
            <w:tcMar>
              <w:top w:w="135" w:type="dxa"/>
              <w:left w:w="150" w:type="dxa"/>
              <w:bottom w:w="135" w:type="dxa"/>
              <w:right w:w="150" w:type="dxa"/>
            </w:tcMar>
            <w:hideMark/>
          </w:tcPr>
          <w:p w14:paraId="2AAB1076" w14:textId="77777777" w:rsidR="00D26D6B" w:rsidRPr="00D26D6B" w:rsidRDefault="00D26D6B" w:rsidP="00D26D6B">
            <w:pPr>
              <w:rPr>
                <w:rFonts w:ascii="Times New Roman" w:hAnsi="Times New Roman" w:cs="Times New Roman"/>
              </w:rPr>
            </w:pPr>
            <w:r w:rsidRPr="00D26D6B">
              <w:rPr>
                <w:rFonts w:ascii="Times New Roman" w:hAnsi="Times New Roman" w:cs="Times New Roman"/>
                <w:b/>
                <w:bCs/>
              </w:rPr>
              <w:t>Needs fresh check</w:t>
            </w:r>
            <w:r w:rsidRPr="00D26D6B">
              <w:rPr>
                <w:rFonts w:ascii="Times New Roman" w:hAnsi="Times New Roman" w:cs="Times New Roman"/>
              </w:rPr>
              <w:t xml:space="preserve"> — AI/agent-specific governance features moving fast</w:t>
            </w:r>
          </w:p>
        </w:tc>
      </w:tr>
      <w:tr w:rsidR="00D26D6B" w:rsidRPr="00D26D6B" w14:paraId="263669DD" w14:textId="77777777">
        <w:tc>
          <w:tcPr>
            <w:tcW w:w="0" w:type="auto"/>
            <w:tcBorders>
              <w:bottom w:val="single" w:sz="4" w:space="0" w:color="444441"/>
            </w:tcBorders>
            <w:tcMar>
              <w:top w:w="135" w:type="dxa"/>
              <w:left w:w="150" w:type="dxa"/>
              <w:bottom w:w="135" w:type="dxa"/>
              <w:right w:w="150" w:type="dxa"/>
            </w:tcMar>
            <w:hideMark/>
          </w:tcPr>
          <w:p w14:paraId="34BAB587"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Azure Key Vault</w:t>
            </w:r>
          </w:p>
        </w:tc>
        <w:tc>
          <w:tcPr>
            <w:tcW w:w="0" w:type="auto"/>
            <w:tcBorders>
              <w:bottom w:val="single" w:sz="4" w:space="0" w:color="444441"/>
            </w:tcBorders>
            <w:tcMar>
              <w:top w:w="135" w:type="dxa"/>
              <w:left w:w="150" w:type="dxa"/>
              <w:bottom w:w="135" w:type="dxa"/>
              <w:right w:w="150" w:type="dxa"/>
            </w:tcMar>
            <w:hideMark/>
          </w:tcPr>
          <w:p w14:paraId="79D2C758"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Stable service, general knowledge applied</w:t>
            </w:r>
          </w:p>
        </w:tc>
      </w:tr>
      <w:tr w:rsidR="00D26D6B" w:rsidRPr="00D26D6B" w14:paraId="40DFA49F" w14:textId="77777777">
        <w:tc>
          <w:tcPr>
            <w:tcW w:w="0" w:type="auto"/>
            <w:tcBorders>
              <w:bottom w:val="single" w:sz="4" w:space="0" w:color="444441"/>
            </w:tcBorders>
            <w:tcMar>
              <w:top w:w="135" w:type="dxa"/>
              <w:left w:w="150" w:type="dxa"/>
              <w:bottom w:w="135" w:type="dxa"/>
              <w:right w:w="150" w:type="dxa"/>
            </w:tcMar>
            <w:hideMark/>
          </w:tcPr>
          <w:p w14:paraId="10881689"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SharePoint / Graph</w:t>
            </w:r>
          </w:p>
        </w:tc>
        <w:tc>
          <w:tcPr>
            <w:tcW w:w="0" w:type="auto"/>
            <w:tcBorders>
              <w:bottom w:val="single" w:sz="4" w:space="0" w:color="444441"/>
            </w:tcBorders>
            <w:tcMar>
              <w:top w:w="135" w:type="dxa"/>
              <w:left w:w="150" w:type="dxa"/>
              <w:bottom w:w="135" w:type="dxa"/>
              <w:right w:w="150" w:type="dxa"/>
            </w:tcMar>
            <w:hideMark/>
          </w:tcPr>
          <w:p w14:paraId="4FD531AD"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Stable service, general knowledge applied — check Graph permission scopes before Phase 4</w:t>
            </w:r>
          </w:p>
        </w:tc>
      </w:tr>
      <w:tr w:rsidR="00D26D6B" w:rsidRPr="00D26D6B" w14:paraId="295B6BDD" w14:textId="77777777">
        <w:tc>
          <w:tcPr>
            <w:tcW w:w="0" w:type="auto"/>
            <w:tcBorders>
              <w:bottom w:val="single" w:sz="4" w:space="0" w:color="444441"/>
            </w:tcBorders>
            <w:tcMar>
              <w:top w:w="135" w:type="dxa"/>
              <w:left w:w="150" w:type="dxa"/>
              <w:bottom w:w="135" w:type="dxa"/>
              <w:right w:w="150" w:type="dxa"/>
            </w:tcMar>
            <w:hideMark/>
          </w:tcPr>
          <w:p w14:paraId="5EBB3B61"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Microsoft Defender</w:t>
            </w:r>
          </w:p>
        </w:tc>
        <w:tc>
          <w:tcPr>
            <w:tcW w:w="0" w:type="auto"/>
            <w:tcBorders>
              <w:bottom w:val="single" w:sz="4" w:space="0" w:color="444441"/>
            </w:tcBorders>
            <w:tcMar>
              <w:top w:w="135" w:type="dxa"/>
              <w:left w:w="150" w:type="dxa"/>
              <w:bottom w:w="135" w:type="dxa"/>
              <w:right w:w="150" w:type="dxa"/>
            </w:tcMar>
            <w:hideMark/>
          </w:tcPr>
          <w:p w14:paraId="4FE1ED5A" w14:textId="77777777" w:rsidR="00D26D6B" w:rsidRPr="00D26D6B" w:rsidRDefault="00D26D6B" w:rsidP="00D26D6B">
            <w:pPr>
              <w:rPr>
                <w:rFonts w:ascii="Times New Roman" w:hAnsi="Times New Roman" w:cs="Times New Roman"/>
              </w:rPr>
            </w:pPr>
            <w:r w:rsidRPr="00D26D6B">
              <w:rPr>
                <w:rFonts w:ascii="Times New Roman" w:hAnsi="Times New Roman" w:cs="Times New Roman"/>
                <w:b/>
                <w:bCs/>
              </w:rPr>
              <w:t>Needs fresh check</w:t>
            </w:r>
            <w:r w:rsidRPr="00D26D6B">
              <w:rPr>
                <w:rFonts w:ascii="Times New Roman" w:hAnsi="Times New Roman" w:cs="Times New Roman"/>
              </w:rPr>
              <w:t xml:space="preserve"> — Defender-for-AI/agent coverage moving fast, relevant for Phase 6</w:t>
            </w:r>
          </w:p>
        </w:tc>
      </w:tr>
      <w:tr w:rsidR="00D26D6B" w:rsidRPr="00D26D6B" w14:paraId="4C691757" w14:textId="77777777">
        <w:tc>
          <w:tcPr>
            <w:tcW w:w="0" w:type="auto"/>
            <w:tcBorders>
              <w:bottom w:val="single" w:sz="4" w:space="0" w:color="444441"/>
            </w:tcBorders>
            <w:tcMar>
              <w:top w:w="135" w:type="dxa"/>
              <w:left w:w="150" w:type="dxa"/>
              <w:bottom w:w="135" w:type="dxa"/>
              <w:right w:w="150" w:type="dxa"/>
            </w:tcMar>
            <w:hideMark/>
          </w:tcPr>
          <w:p w14:paraId="3345D2C8"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Azure AI Search</w:t>
            </w:r>
          </w:p>
        </w:tc>
        <w:tc>
          <w:tcPr>
            <w:tcW w:w="0" w:type="auto"/>
            <w:tcBorders>
              <w:bottom w:val="single" w:sz="4" w:space="0" w:color="444441"/>
            </w:tcBorders>
            <w:tcMar>
              <w:top w:w="135" w:type="dxa"/>
              <w:left w:w="150" w:type="dxa"/>
              <w:bottom w:w="135" w:type="dxa"/>
              <w:right w:w="150" w:type="dxa"/>
            </w:tcMar>
            <w:hideMark/>
          </w:tcPr>
          <w:p w14:paraId="18B3FFCD"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Stable service, general knowledge applied — check free-tier index limits</w:t>
            </w:r>
          </w:p>
        </w:tc>
      </w:tr>
      <w:tr w:rsidR="00D26D6B" w:rsidRPr="00D26D6B" w14:paraId="0F947522" w14:textId="77777777">
        <w:tc>
          <w:tcPr>
            <w:tcW w:w="0" w:type="auto"/>
            <w:tcBorders>
              <w:bottom w:val="single" w:sz="4" w:space="0" w:color="444441"/>
            </w:tcBorders>
            <w:tcMar>
              <w:top w:w="135" w:type="dxa"/>
              <w:left w:w="150" w:type="dxa"/>
              <w:bottom w:w="135" w:type="dxa"/>
              <w:right w:w="150" w:type="dxa"/>
            </w:tcMar>
            <w:hideMark/>
          </w:tcPr>
          <w:p w14:paraId="76B14376"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Application Insights</w:t>
            </w:r>
          </w:p>
        </w:tc>
        <w:tc>
          <w:tcPr>
            <w:tcW w:w="0" w:type="auto"/>
            <w:tcBorders>
              <w:bottom w:val="single" w:sz="4" w:space="0" w:color="444441"/>
            </w:tcBorders>
            <w:tcMar>
              <w:top w:w="135" w:type="dxa"/>
              <w:left w:w="150" w:type="dxa"/>
              <w:bottom w:w="135" w:type="dxa"/>
              <w:right w:w="150" w:type="dxa"/>
            </w:tcMar>
            <w:hideMark/>
          </w:tcPr>
          <w:p w14:paraId="0976046D"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Stable service, general knowledge applied</w:t>
            </w:r>
          </w:p>
        </w:tc>
      </w:tr>
      <w:tr w:rsidR="00D26D6B" w:rsidRPr="00D26D6B" w14:paraId="42DA4F7A" w14:textId="77777777">
        <w:tc>
          <w:tcPr>
            <w:tcW w:w="0" w:type="auto"/>
            <w:tcBorders>
              <w:bottom w:val="single" w:sz="4" w:space="0" w:color="444441"/>
            </w:tcBorders>
            <w:tcMar>
              <w:top w:w="135" w:type="dxa"/>
              <w:left w:w="150" w:type="dxa"/>
              <w:bottom w:w="135" w:type="dxa"/>
              <w:right w:w="150" w:type="dxa"/>
            </w:tcMar>
            <w:hideMark/>
          </w:tcPr>
          <w:p w14:paraId="4D5E6148"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Power Platform</w:t>
            </w:r>
          </w:p>
        </w:tc>
        <w:tc>
          <w:tcPr>
            <w:tcW w:w="0" w:type="auto"/>
            <w:tcBorders>
              <w:bottom w:val="single" w:sz="4" w:space="0" w:color="444441"/>
            </w:tcBorders>
            <w:tcMar>
              <w:top w:w="135" w:type="dxa"/>
              <w:left w:w="150" w:type="dxa"/>
              <w:bottom w:w="135" w:type="dxa"/>
              <w:right w:w="150" w:type="dxa"/>
            </w:tcMar>
            <w:hideMark/>
          </w:tcPr>
          <w:p w14:paraId="38C6EF62"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Stable service, general knowledge applied — optional dependency only</w:t>
            </w:r>
          </w:p>
        </w:tc>
      </w:tr>
    </w:tbl>
    <w:p w14:paraId="4C27E318" w14:textId="77777777" w:rsidR="00D26D6B" w:rsidRPr="00D26D6B" w:rsidRDefault="00D26D6B" w:rsidP="00D26D6B">
      <w:pPr>
        <w:rPr>
          <w:rFonts w:ascii="Times New Roman" w:hAnsi="Times New Roman" w:cs="Times New Roman"/>
          <w:b/>
          <w:bCs/>
        </w:rPr>
      </w:pPr>
      <w:r w:rsidRPr="00D26D6B">
        <w:rPr>
          <w:rFonts w:ascii="Times New Roman" w:hAnsi="Times New Roman" w:cs="Times New Roman"/>
          <w:b/>
          <w:bCs/>
        </w:rPr>
        <w:t>15. Open questions</w:t>
      </w:r>
    </w:p>
    <w:p w14:paraId="313FFF83" w14:textId="77777777" w:rsidR="00D26D6B" w:rsidRPr="00D26D6B" w:rsidRDefault="00D26D6B" w:rsidP="00D26D6B">
      <w:pPr>
        <w:numPr>
          <w:ilvl w:val="0"/>
          <w:numId w:val="6"/>
        </w:numPr>
        <w:rPr>
          <w:rFonts w:ascii="Times New Roman" w:hAnsi="Times New Roman" w:cs="Times New Roman"/>
        </w:rPr>
      </w:pPr>
      <w:r w:rsidRPr="00D26D6B">
        <w:rPr>
          <w:rFonts w:ascii="Times New Roman" w:hAnsi="Times New Roman" w:cs="Times New Roman"/>
        </w:rPr>
        <w:t>Which customer tenant (if any) is the actual target for the first real deployment, vs. building against your own dev tenant only?</w:t>
      </w:r>
    </w:p>
    <w:p w14:paraId="7F3A1EBA" w14:textId="77777777" w:rsidR="00D26D6B" w:rsidRPr="00D26D6B" w:rsidRDefault="00D26D6B" w:rsidP="00D26D6B">
      <w:pPr>
        <w:numPr>
          <w:ilvl w:val="0"/>
          <w:numId w:val="6"/>
        </w:numPr>
        <w:rPr>
          <w:rFonts w:ascii="Times New Roman" w:hAnsi="Times New Roman" w:cs="Times New Roman"/>
        </w:rPr>
      </w:pPr>
      <w:r w:rsidRPr="00D26D6B">
        <w:rPr>
          <w:rFonts w:ascii="Times New Roman" w:hAnsi="Times New Roman" w:cs="Times New Roman"/>
        </w:rPr>
        <w:t>Does the dev tenant have a real Microsoft 365/SharePoint presence, or does Phase 4+ need a seeded test tenant?</w:t>
      </w:r>
    </w:p>
    <w:p w14:paraId="73B9B31D" w14:textId="77777777" w:rsidR="00D26D6B" w:rsidRPr="00D26D6B" w:rsidRDefault="00D26D6B" w:rsidP="00D26D6B">
      <w:pPr>
        <w:numPr>
          <w:ilvl w:val="0"/>
          <w:numId w:val="6"/>
        </w:numPr>
        <w:rPr>
          <w:rFonts w:ascii="Times New Roman" w:hAnsi="Times New Roman" w:cs="Times New Roman"/>
        </w:rPr>
      </w:pPr>
      <w:r w:rsidRPr="00D26D6B">
        <w:rPr>
          <w:rFonts w:ascii="Times New Roman" w:hAnsi="Times New Roman" w:cs="Times New Roman"/>
        </w:rPr>
        <w:t>Backend language choice: Node.js or Python for Azure Functions — not yet decided.</w:t>
      </w:r>
    </w:p>
    <w:p w14:paraId="36194EF4" w14:textId="77777777" w:rsidR="00D26D6B" w:rsidRPr="00D26D6B" w:rsidRDefault="00D26D6B" w:rsidP="00D26D6B">
      <w:pPr>
        <w:numPr>
          <w:ilvl w:val="0"/>
          <w:numId w:val="6"/>
        </w:numPr>
        <w:rPr>
          <w:rFonts w:ascii="Times New Roman" w:hAnsi="Times New Roman" w:cs="Times New Roman"/>
        </w:rPr>
      </w:pPr>
      <w:r w:rsidRPr="00D26D6B">
        <w:rPr>
          <w:rFonts w:ascii="Times New Roman" w:hAnsi="Times New Roman" w:cs="Times New Roman"/>
        </w:rPr>
        <w:t>When does Agent 365 licensing get introduced — MVP, or only once there's a paying customer tenant?</w:t>
      </w:r>
    </w:p>
    <w:p w14:paraId="03F6C461" w14:textId="77777777" w:rsidR="00D26D6B" w:rsidRPr="00D26D6B" w:rsidRDefault="00D26D6B" w:rsidP="00D26D6B">
      <w:pPr>
        <w:rPr>
          <w:rFonts w:ascii="Times New Roman" w:hAnsi="Times New Roman" w:cs="Times New Roman"/>
          <w:b/>
          <w:bCs/>
        </w:rPr>
      </w:pPr>
      <w:r w:rsidRPr="00D26D6B">
        <w:rPr>
          <w:rFonts w:ascii="Times New Roman" w:hAnsi="Times New Roman" w:cs="Times New Roman"/>
          <w:b/>
          <w:bCs/>
        </w:rPr>
        <w:t>16. Change log</w:t>
      </w:r>
    </w:p>
    <w:p w14:paraId="2CD879A2" w14:textId="77777777" w:rsidR="00D26D6B" w:rsidRPr="00D26D6B" w:rsidRDefault="00D26D6B" w:rsidP="00D26D6B">
      <w:pPr>
        <w:rPr>
          <w:rFonts w:ascii="Times New Roman" w:hAnsi="Times New Roman" w:cs="Times New Roman"/>
        </w:rPr>
      </w:pPr>
      <w:r w:rsidRPr="00D26D6B">
        <w:rPr>
          <w:rFonts w:ascii="Times New Roman" w:hAnsi="Times New Roman" w:cs="Times New Roman"/>
        </w:rPr>
        <w:t>2026-10-03 — Initial document created from the requirements discussion: concept, architecture, UX flow, blueprint schema, governance gate, approval model, work breakdown, timeline, tech stack, and Microsoft service research.</w:t>
      </w:r>
    </w:p>
    <w:p w14:paraId="646AD232" w14:textId="77777777" w:rsidR="00A758A5" w:rsidRPr="00D26D6B" w:rsidRDefault="00A758A5">
      <w:pPr>
        <w:rPr>
          <w:rFonts w:ascii="Times New Roman" w:hAnsi="Times New Roman" w:cs="Times New Roman"/>
        </w:rPr>
      </w:pPr>
    </w:p>
    <w:sectPr w:rsidR="00A758A5" w:rsidRPr="00D26D6B" w:rsidSect="00D26D6B">
      <w:type w:val="continuous"/>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66C56"/>
    <w:multiLevelType w:val="multilevel"/>
    <w:tmpl w:val="BA0C02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1E14362"/>
    <w:multiLevelType w:val="multilevel"/>
    <w:tmpl w:val="A4DCF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2A747C"/>
    <w:multiLevelType w:val="multilevel"/>
    <w:tmpl w:val="F9723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FB447E"/>
    <w:multiLevelType w:val="multilevel"/>
    <w:tmpl w:val="A9C21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81C3508"/>
    <w:multiLevelType w:val="multilevel"/>
    <w:tmpl w:val="44BC6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281AE7"/>
    <w:multiLevelType w:val="multilevel"/>
    <w:tmpl w:val="B1B62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15475656">
    <w:abstractNumId w:val="0"/>
  </w:num>
  <w:num w:numId="2" w16cid:durableId="1548954249">
    <w:abstractNumId w:val="5"/>
  </w:num>
  <w:num w:numId="3" w16cid:durableId="2097171870">
    <w:abstractNumId w:val="3"/>
  </w:num>
  <w:num w:numId="4" w16cid:durableId="1909917453">
    <w:abstractNumId w:val="4"/>
  </w:num>
  <w:num w:numId="5" w16cid:durableId="1389499922">
    <w:abstractNumId w:val="2"/>
  </w:num>
  <w:num w:numId="6" w16cid:durableId="14883967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5EF7"/>
    <w:rsid w:val="000D5EF7"/>
    <w:rsid w:val="000F1F19"/>
    <w:rsid w:val="004B6404"/>
    <w:rsid w:val="00A758A5"/>
    <w:rsid w:val="00D26D6B"/>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5A4E97"/>
  <w15:chartTrackingRefBased/>
  <w15:docId w15:val="{6F78C6FF-4173-4411-8BDC-6233CAEF76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5E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5E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5E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5E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5E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5E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5E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5E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5E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5E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5E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5E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5E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5E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5E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5E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5E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5EF7"/>
    <w:rPr>
      <w:rFonts w:eastAsiaTheme="majorEastAsia" w:cstheme="majorBidi"/>
      <w:color w:val="272727" w:themeColor="text1" w:themeTint="D8"/>
    </w:rPr>
  </w:style>
  <w:style w:type="paragraph" w:styleId="Title">
    <w:name w:val="Title"/>
    <w:basedOn w:val="Normal"/>
    <w:next w:val="Normal"/>
    <w:link w:val="TitleChar"/>
    <w:uiPriority w:val="10"/>
    <w:qFormat/>
    <w:rsid w:val="000D5E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5E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5E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5E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5EF7"/>
    <w:pPr>
      <w:spacing w:before="160"/>
      <w:jc w:val="center"/>
    </w:pPr>
    <w:rPr>
      <w:i/>
      <w:iCs/>
      <w:color w:val="404040" w:themeColor="text1" w:themeTint="BF"/>
    </w:rPr>
  </w:style>
  <w:style w:type="character" w:customStyle="1" w:styleId="QuoteChar">
    <w:name w:val="Quote Char"/>
    <w:basedOn w:val="DefaultParagraphFont"/>
    <w:link w:val="Quote"/>
    <w:uiPriority w:val="29"/>
    <w:rsid w:val="000D5EF7"/>
    <w:rPr>
      <w:i/>
      <w:iCs/>
      <w:color w:val="404040" w:themeColor="text1" w:themeTint="BF"/>
    </w:rPr>
  </w:style>
  <w:style w:type="paragraph" w:styleId="ListParagraph">
    <w:name w:val="List Paragraph"/>
    <w:basedOn w:val="Normal"/>
    <w:uiPriority w:val="34"/>
    <w:qFormat/>
    <w:rsid w:val="000D5EF7"/>
    <w:pPr>
      <w:ind w:left="720"/>
      <w:contextualSpacing/>
    </w:pPr>
  </w:style>
  <w:style w:type="character" w:styleId="IntenseEmphasis">
    <w:name w:val="Intense Emphasis"/>
    <w:basedOn w:val="DefaultParagraphFont"/>
    <w:uiPriority w:val="21"/>
    <w:qFormat/>
    <w:rsid w:val="000D5EF7"/>
    <w:rPr>
      <w:i/>
      <w:iCs/>
      <w:color w:val="0F4761" w:themeColor="accent1" w:themeShade="BF"/>
    </w:rPr>
  </w:style>
  <w:style w:type="paragraph" w:styleId="IntenseQuote">
    <w:name w:val="Intense Quote"/>
    <w:basedOn w:val="Normal"/>
    <w:next w:val="Normal"/>
    <w:link w:val="IntenseQuoteChar"/>
    <w:uiPriority w:val="30"/>
    <w:qFormat/>
    <w:rsid w:val="000D5E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5EF7"/>
    <w:rPr>
      <w:i/>
      <w:iCs/>
      <w:color w:val="0F4761" w:themeColor="accent1" w:themeShade="BF"/>
    </w:rPr>
  </w:style>
  <w:style w:type="character" w:styleId="IntenseReference">
    <w:name w:val="Intense Reference"/>
    <w:basedOn w:val="DefaultParagraphFont"/>
    <w:uiPriority w:val="32"/>
    <w:qFormat/>
    <w:rsid w:val="000D5EF7"/>
    <w:rPr>
      <w:b/>
      <w:bCs/>
      <w:smallCaps/>
      <w:color w:val="0F4761" w:themeColor="accent1" w:themeShade="BF"/>
      <w:spacing w:val="5"/>
    </w:rPr>
  </w:style>
  <w:style w:type="character" w:styleId="Hyperlink">
    <w:name w:val="Hyperlink"/>
    <w:basedOn w:val="DefaultParagraphFont"/>
    <w:uiPriority w:val="99"/>
    <w:unhideWhenUsed/>
    <w:rsid w:val="00D26D6B"/>
    <w:rPr>
      <w:color w:val="467886" w:themeColor="hyperlink"/>
      <w:u w:val="single"/>
    </w:rPr>
  </w:style>
  <w:style w:type="character" w:styleId="UnresolvedMention">
    <w:name w:val="Unresolved Mention"/>
    <w:basedOn w:val="DefaultParagraphFont"/>
    <w:uiPriority w:val="99"/>
    <w:semiHidden/>
    <w:unhideWhenUsed/>
    <w:rsid w:val="00D26D6B"/>
    <w:rPr>
      <w:color w:val="605E5C"/>
      <w:shd w:val="clear" w:color="auto" w:fill="E1DFDD"/>
    </w:rPr>
  </w:style>
  <w:style w:type="character" w:styleId="FollowedHyperlink">
    <w:name w:val="FollowedHyperlink"/>
    <w:basedOn w:val="DefaultParagraphFont"/>
    <w:uiPriority w:val="99"/>
    <w:semiHidden/>
    <w:unhideWhenUsed/>
    <w:rsid w:val="00D26D6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11</Pages>
  <Words>2722</Words>
  <Characters>15518</Characters>
  <Application>Microsoft Office Word</Application>
  <DocSecurity>0</DocSecurity>
  <Lines>129</Lines>
  <Paragraphs>36</Paragraphs>
  <ScaleCrop>false</ScaleCrop>
  <Company/>
  <LinksUpToDate>false</LinksUpToDate>
  <CharactersWithSpaces>18204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dc:creator>
  <cp:keywords/>
  <dc:description/>
  <cp:lastModifiedBy>Ali ‎</cp:lastModifiedBy>
  <cp:revision>2</cp:revision>
  <dcterms:created xsi:type="dcterms:W3CDTF">2026-10-03T17:47:00Z</dcterms:created>
  <dcterms:modified xsi:type="dcterms:W3CDTF">2026-10-03T17:55:00Z</dcterms:modified>
</cp:coreProperties>
</file>