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EnergyLens</w:t>
      </w:r>
      <w:r>
        <w:t xml:space="preserve"> </w:t>
      </w:r>
      <w:r>
        <w:t xml:space="preserve">—</w:t>
      </w:r>
      <w:r>
        <w:t xml:space="preserve"> </w:t>
      </w:r>
      <w:r>
        <w:t xml:space="preserve">Campus</w:t>
      </w:r>
      <w:r>
        <w:t xml:space="preserve"> </w:t>
      </w:r>
      <w:r>
        <w:t xml:space="preserve">Pilot:</w:t>
      </w:r>
      <w:r>
        <w:t xml:space="preserve"> </w:t>
      </w:r>
      <w:r>
        <w:t xml:space="preserve">Data</w:t>
      </w:r>
      <w:r>
        <w:t xml:space="preserve"> </w:t>
      </w:r>
      <w:r>
        <w:t xml:space="preserve">Request</w:t>
      </w:r>
      <w:r>
        <w:t xml:space="preserve"> </w:t>
      </w:r>
      <w:r>
        <w:t xml:space="preserve">Checklist</w:t>
      </w:r>
    </w:p>
    <w:p>
      <w:pPr>
        <w:pStyle w:val="Author"/>
      </w:pPr>
      <w:r>
        <w:t xml:space="preserve">Ali</w:t>
      </w:r>
      <w:r>
        <w:t xml:space="preserve"> </w:t>
      </w:r>
      <w:r>
        <w:t xml:space="preserve">Mert</w:t>
      </w:r>
      <w:r>
        <w:t xml:space="preserve"> </w:t>
      </w:r>
      <w:r>
        <w:t xml:space="preserve">Özdemir</w:t>
      </w:r>
    </w:p>
    <w:p>
      <w:pPr>
        <w:pStyle w:val="Date"/>
      </w:pPr>
      <w:r>
        <w:t xml:space="preserve">2026-06-08</w:t>
      </w:r>
    </w:p>
    <w:p>
      <w:pPr>
        <w:pStyle w:val="Heading1"/>
      </w:pPr>
      <w:bookmarkStart w:id="20" w:name="Xcf4312ec758217eb7958e8761f47fcd70636922"/>
      <w:r>
        <w:t xml:space="preserve">EnergyLens — Campus Pilot: Data Request Checklist</w:t>
      </w:r>
      <w:bookmarkEnd w:id="20"/>
    </w:p>
    <w:p>
      <w:pPr>
        <w:pStyle w:val="FirstParagraph"/>
      </w:pPr>
      <w:r>
        <w:rPr>
          <w:b/>
        </w:rPr>
        <w:t xml:space="preserve">Prepared by:</w:t>
      </w:r>
      <w:r>
        <w:t xml:space="preserve"> </w:t>
      </w:r>
      <w:r>
        <w:t xml:space="preserve">Ali Mert Özdemir</w:t>
      </w:r>
      <w:r>
        <w:br/>
      </w:r>
      <w:r>
        <w:rPr>
          <w:b/>
        </w:rPr>
        <w:t xml:space="preserve">For:</w:t>
      </w:r>
      <w:r>
        <w:t xml:space="preserve"> </w:t>
      </w:r>
      <w:r>
        <w:t xml:space="preserve">University facilities / estates &amp; energy team, with academic supervisor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8 June 2026</w:t>
      </w:r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Run a real pilot of</w:t>
      </w:r>
      <w:r>
        <w:t xml:space="preserve"> </w:t>
      </w:r>
      <w:r>
        <w:rPr>
          <w:b/>
        </w:rPr>
        <w:t xml:space="preserve">EnergyLens</w:t>
      </w:r>
      <w:r>
        <w:t xml:space="preserve"> </w:t>
      </w:r>
      <w:r>
        <w:t xml:space="preserve">on the university’s own buildings — turning the platform</w:t>
      </w:r>
      <w:r>
        <w:t xml:space="preserve"> </w:t>
      </w:r>
      <w:r>
        <w:t xml:space="preserve">from a synthetic demonstration into a</w:t>
      </w:r>
      <w:r>
        <w:t xml:space="preserve"> </w:t>
      </w:r>
      <w:r>
        <w:rPr>
          <w:b/>
        </w:rPr>
        <w:t xml:space="preserve">real, auditable energy-and-carbon analysis</w:t>
      </w:r>
      <w:r>
        <w:t xml:space="preserve"> </w:t>
      </w:r>
      <w:r>
        <w:t xml:space="preserve">of the</w:t>
      </w:r>
      <w:r>
        <w:t xml:space="preserve"> </w:t>
      </w:r>
      <w:r>
        <w:t xml:space="preserve">campus. In return, the university receives a working energy &amp; carbon dashboard of its estate</w:t>
      </w:r>
      <w:r>
        <w:t xml:space="preserve"> </w:t>
      </w:r>
      <w:r>
        <w:rPr>
          <w:b/>
        </w:rPr>
        <w:t xml:space="preserve">at no cost</w:t>
      </w:r>
      <w:r>
        <w:t xml:space="preserve">, as part of the pilot.</w:t>
      </w:r>
    </w:p>
    <w:p>
      <w:pPr>
        <w:pStyle w:val="BodyText"/>
      </w:pPr>
      <w:r>
        <w:rPr>
          <w:b/>
        </w:rPr>
        <w:t xml:space="preserve">What I already provide myself — you do</w:t>
      </w:r>
      <w:r>
        <w:rPr>
          <w:b/>
        </w:rPr>
        <w:t xml:space="preserve"> </w:t>
      </w:r>
      <w:r>
        <w:rPr>
          <w:i/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need to send these:</w:t>
      </w:r>
      <w:r>
        <w:t xml:space="preserve"> </w:t>
      </w:r>
      <w:r>
        <w:t xml:space="preserve">weather data, grid</w:t>
      </w:r>
      <w:r>
        <w:t xml:space="preserve"> </w:t>
      </w:r>
      <w:r>
        <w:t xml:space="preserve">emission factors, electricity-market prices and regulatory reference data, all from free</w:t>
      </w:r>
      <w:r>
        <w:t xml:space="preserve"> </w:t>
      </w:r>
      <w:r>
        <w:t xml:space="preserve">official sources (DWD / EEA / Umweltbundesamt / ENTSO-E).</w:t>
      </w:r>
      <w:r>
        <w:t xml:space="preserve"> </w:t>
      </w:r>
      <w:r>
        <w:rPr>
          <w:b/>
        </w:rPr>
        <w:t xml:space="preserve">Your effort is only the</w:t>
      </w:r>
      <w:r>
        <w:rPr>
          <w:b/>
        </w:rPr>
        <w:t xml:space="preserve"> </w:t>
      </w:r>
      <w:r>
        <w:rPr>
          <w:b/>
        </w:rPr>
        <w:t xml:space="preserve">building-specific data listed below.</w:t>
      </w:r>
    </w:p>
    <w:p>
      <w:pPr>
        <w:pStyle w:val="BodyText"/>
      </w:pPr>
      <w:r>
        <w:rPr>
          <w:b/>
        </w:rPr>
        <w:t xml:space="preserve">Privacy:</w:t>
      </w:r>
      <w:r>
        <w:t xml:space="preserve"> </w:t>
      </w:r>
      <w:r>
        <w:t xml:space="preserve">data can be fully anonymised (building codes instead of names); I am happy to</w:t>
      </w:r>
      <w:r>
        <w:t xml:space="preserve"> </w:t>
      </w:r>
      <w:r>
        <w:t xml:space="preserve">sign a data-sharing agreement / NDA;</w:t>
      </w:r>
      <w:r>
        <w:t xml:space="preserve"> </w:t>
      </w:r>
      <w:r>
        <w:rPr>
          <w:b/>
        </w:rPr>
        <w:t xml:space="preserve">no personal data is required</w:t>
      </w:r>
      <w:r>
        <w:t xml:space="preserve"> </w:t>
      </w:r>
      <w:r>
        <w:t xml:space="preserve">— only building and</w:t>
      </w:r>
      <w:r>
        <w:t xml:space="preserve"> </w:t>
      </w:r>
      <w:r>
        <w:t xml:space="preserve">energy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f98439f8b2acd9e7f6aaa0eed25c3146319ab2"/>
      <w:r>
        <w:t xml:space="preserve">Tier 0 — Minimum to start (a real pilot within days)</w:t>
      </w:r>
      <w:bookmarkEnd w:id="22"/>
    </w:p>
    <w:p>
      <w:pPr>
        <w:pStyle w:val="FirstParagraph"/>
      </w:pPr>
      <w:r>
        <w:rPr>
          <w:i/>
        </w:rPr>
        <w:t xml:space="preserve">Unlocks: portfolio overview, energy-use intensity (kWh/m²) benchmarking, energy cost, and</w:t>
      </w:r>
      <w:r>
        <w:rPr>
          <w:i/>
        </w:rPr>
        <w:t xml:space="preserve"> </w:t>
      </w:r>
      <w:r>
        <w:rPr>
          <w:i/>
        </w:rPr>
        <w:t xml:space="preserve">Scope 1 + 2 carbon footprint (location-based).</w:t>
      </w:r>
    </w:p>
    <w:tbl>
      <w:tblPr>
        <w:tblStyle w:val="Table"/>
        <w:tblW w:type="pct" w:w="5000.0"/>
        <w:tblLook w:firstRow="1"/>
      </w:tblPr>
      <w:tblGrid>
        <w:gridCol w:w="2640"/>
        <w:gridCol w:w="3655"/>
        <w:gridCol w:w="16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Building list: name/code, address,</w:t>
            </w:r>
            <w:r>
              <w:t xml:space="preserve"> </w:t>
            </w:r>
            <w:r>
              <w:rPr>
                <w:b/>
              </w:rPr>
              <w:t xml:space="preserve">floor area — gross + heated (m²)</w:t>
            </w:r>
            <w:r>
              <w:t xml:space="preserve">, use type, year built</w:t>
            </w:r>
          </w:p>
        </w:tc>
        <w:tc>
          <w:p>
            <w:pPr>
              <w:pStyle w:val="Compact"/>
              <w:jc w:val="left"/>
            </w:pPr>
            <w:r>
              <w:t xml:space="preserve">Energy intensity (EUI), benchmarking, the core of the data model</w:t>
            </w:r>
          </w:p>
        </w:tc>
        <w:tc>
          <w:p>
            <w:pPr>
              <w:pStyle w:val="Compact"/>
              <w:jc w:val="left"/>
            </w:pPr>
            <w:r>
              <w:t xml:space="preserve">Excel /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Electricity bills — at least 12 months</w:t>
            </w:r>
            <w:r>
              <w:t xml:space="preserve"> </w:t>
            </w:r>
            <w:r>
              <w:t xml:space="preserve">(kWh + €), all meters</w:t>
            </w:r>
          </w:p>
        </w:tc>
        <w:tc>
          <w:p>
            <w:pPr>
              <w:pStyle w:val="Compact"/>
              <w:jc w:val="left"/>
            </w:pPr>
            <w:r>
              <w:t xml:space="preserve">Consumption, cost, Scope 2 CO₂</w:t>
            </w:r>
          </w:p>
        </w:tc>
        <w:tc>
          <w:p>
            <w:pPr>
              <w:pStyle w:val="Compact"/>
              <w:jc w:val="left"/>
            </w:pPr>
            <w:r>
              <w:t xml:space="preserve">PDF / CSV /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Gas or district-heating bills — at least 12 months</w:t>
            </w:r>
            <w:r>
              <w:t xml:space="preserve"> </w:t>
            </w:r>
            <w:r>
              <w:t xml:space="preserve">(kWh or m³)</w:t>
            </w:r>
          </w:p>
        </w:tc>
        <w:tc>
          <w:p>
            <w:pPr>
              <w:pStyle w:val="Compact"/>
              <w:jc w:val="left"/>
            </w:pPr>
            <w:r>
              <w:t xml:space="preserve">Heating analysis, Scope 1 CO₂</w:t>
            </w:r>
          </w:p>
        </w:tc>
        <w:tc>
          <w:p>
            <w:pPr>
              <w:pStyle w:val="Compact"/>
              <w:jc w:val="left"/>
            </w:pPr>
            <w:r>
              <w:t xml:space="preserve">PDF / CSV /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Energy Performance Certificate (Energieausweis), if available</w:t>
            </w:r>
          </w:p>
        </w:tc>
        <w:tc>
          <w:p>
            <w:pPr>
              <w:pStyle w:val="Compact"/>
              <w:jc w:val="left"/>
            </w:pPr>
            <w:r>
              <w:t xml:space="preserve">Compliance, EPC benchmarking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36c93a80091f51bf95642005f44d30ef26c5fc"/>
      <w:r>
        <w:t xml:space="preserve">Tier 1 — Solid pilot (the full reporting story)</w:t>
      </w:r>
      <w:bookmarkEnd w:id="23"/>
    </w:p>
    <w:p>
      <w:pPr>
        <w:pStyle w:val="FirstParagraph"/>
      </w:pPr>
      <w:r>
        <w:rPr>
          <w:i/>
        </w:rPr>
        <w:t xml:space="preserve">Adds: hourly load profiles, peak-demand &amp; load-factor analysis, anomaly detection,</w:t>
      </w:r>
      <w:r>
        <w:rPr>
          <w:i/>
        </w:rPr>
        <w:t xml:space="preserve"> </w:t>
      </w:r>
      <w:r>
        <w:rPr>
          <w:i/>
        </w:rPr>
        <w:t xml:space="preserve">consumption forecasting, market-based Scope 2, and decision-support recommendations.</w:t>
      </w:r>
    </w:p>
    <w:tbl>
      <w:tblPr>
        <w:tblStyle w:val="Table"/>
        <w:tblW w:type="pct" w:w="5000.0"/>
        <w:tblLook w:firstRow="1"/>
      </w:tblPr>
      <w:tblGrid>
        <w:gridCol w:w="2640"/>
        <w:gridCol w:w="3655"/>
        <w:gridCol w:w="16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Interval electricity data</w:t>
            </w:r>
            <w:r>
              <w:t xml:space="preserve"> </w:t>
            </w:r>
            <w:r>
              <w:t xml:space="preserve">— half-hourly or hourly (kWh), as much history as possible (ideally 2–3 years)</w:t>
            </w:r>
          </w:p>
        </w:tc>
        <w:tc>
          <w:p>
            <w:pPr>
              <w:pStyle w:val="Compact"/>
              <w:jc w:val="left"/>
            </w:pPr>
            <w:r>
              <w:t xml:space="preserve">24-hour profiles, peak demand, load factor, forecasting, anomaly detection</w:t>
            </w:r>
          </w:p>
        </w:tc>
        <w:tc>
          <w:p>
            <w:pPr>
              <w:pStyle w:val="Compact"/>
              <w:jc w:val="left"/>
            </w:pPr>
            <w:r>
              <w:t xml:space="preserve">CSV / Excel / energy-system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Interval gas / heating data (if metered)</w:t>
            </w:r>
          </w:p>
        </w:tc>
        <w:tc>
          <w:p>
            <w:pPr>
              <w:pStyle w:val="Compact"/>
              <w:jc w:val="left"/>
            </w:pPr>
            <w:r>
              <w:t xml:space="preserve">Heating efficiency and anomalies</w:t>
            </w:r>
          </w:p>
        </w:tc>
        <w:tc>
          <w:p>
            <w:pPr>
              <w:pStyle w:val="Compact"/>
              <w:jc w:val="left"/>
            </w:pPr>
            <w:r>
              <w:t xml:space="preserve">CSV /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Electricity tariff &amp; supply contract: price (€/kWh), demand charge (€/kW), supplier name</w:t>
            </w:r>
          </w:p>
        </w:tc>
        <w:tc>
          <w:p>
            <w:pPr>
              <w:pStyle w:val="Compact"/>
              <w:jc w:val="left"/>
            </w:pPr>
            <w:r>
              <w:t xml:space="preserve">Real cost and savings calculations</w:t>
            </w:r>
          </w:p>
        </w:tc>
        <w:tc>
          <w:p>
            <w:pPr>
              <w:pStyle w:val="Compact"/>
              <w:jc w:val="left"/>
            </w:pPr>
            <w:r>
              <w:t xml:space="preserve">PDF /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Guarantees of Origin / green-electricity certificates</w:t>
            </w:r>
            <w:r>
              <w:t xml:space="preserve"> </w:t>
            </w:r>
            <w:r>
              <w:t xml:space="preserve">(if the contract has any)</w:t>
            </w:r>
          </w:p>
        </w:tc>
        <w:tc>
          <w:p>
            <w:pPr>
              <w:pStyle w:val="Compact"/>
              <w:jc w:val="left"/>
            </w:pPr>
            <w:r>
              <w:t xml:space="preserve">Market-based Scope 2 (the dual reporting auditors require)</w:t>
            </w:r>
          </w:p>
        </w:tc>
        <w:tc>
          <w:p>
            <w:pPr>
              <w:pStyle w:val="Compact"/>
              <w:jc w:val="left"/>
            </w:pPr>
            <w:r>
              <w:t xml:space="preserve">PDF /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Occupancy &amp; calendar: typical headcount, opening hours, term and holiday dates</w:t>
            </w:r>
          </w:p>
        </w:tc>
        <w:tc>
          <w:p>
            <w:pPr>
              <w:pStyle w:val="Compact"/>
              <w:jc w:val="left"/>
            </w:pPr>
            <w:r>
              <w:t xml:space="preserve">Fair normalisation; weekend/holiday waste detection</w:t>
            </w:r>
          </w:p>
        </w:tc>
        <w:tc>
          <w:p>
            <w:pPr>
              <w:pStyle w:val="Compact"/>
              <w:jc w:val="left"/>
            </w:pPr>
            <w:r>
              <w:t xml:space="preserve">Summary / Excel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6fa5c1a89cfd3d6d0fc05b031284a6e2472e16"/>
      <w:r>
        <w:t xml:space="preserve">Tier 2 — Full / advanced pilot (the complete platform)</w:t>
      </w:r>
      <w:bookmarkEnd w:id="24"/>
    </w:p>
    <w:p>
      <w:pPr>
        <w:pStyle w:val="FirstParagraph"/>
      </w:pPr>
      <w:r>
        <w:rPr>
          <w:i/>
        </w:rPr>
        <w:t xml:space="preserve">Adds: HVAC efficiency, real-time IoT monitoring, automated fault detection, solar/battery</w:t>
      </w:r>
      <w:r>
        <w:rPr>
          <w:i/>
        </w:rPr>
        <w:t xml:space="preserve"> </w:t>
      </w:r>
      <w:r>
        <w:rPr>
          <w:i/>
        </w:rPr>
        <w:t xml:space="preserve">ROI, refrigerant Scope 1, and Scope 3.</w:t>
      </w:r>
    </w:p>
    <w:tbl>
      <w:tblPr>
        <w:tblStyle w:val="Table"/>
        <w:tblW w:type="pct" w:w="5000.0"/>
        <w:tblLook w:firstRow="1"/>
      </w:tblPr>
      <w:tblGrid>
        <w:gridCol w:w="2640"/>
        <w:gridCol w:w="3655"/>
        <w:gridCol w:w="16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is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Sub-meter data (per floor or system: HVAC, lighting, plug loads)</w:t>
            </w:r>
          </w:p>
        </w:tc>
        <w:tc>
          <w:p>
            <w:pPr>
              <w:pStyle w:val="Compact"/>
              <w:jc w:val="left"/>
            </w:pPr>
            <w:r>
              <w:t xml:space="preserve">Real HVAC energy split instead of a modelled estimate</w:t>
            </w:r>
          </w:p>
        </w:tc>
        <w:tc>
          <w:p>
            <w:pPr>
              <w:pStyle w:val="Compact"/>
              <w:jc w:val="left"/>
            </w:pPr>
            <w:r>
              <w:t xml:space="preserve">CSV / energy-system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Building Management System (BMS/BAS) export or read access — BACnet / Modbus: temperatures, setpoints, CO₂, humidity, occupancy</w:t>
            </w:r>
          </w:p>
        </w:tc>
        <w:tc>
          <w:p>
            <w:pPr>
              <w:pStyle w:val="Compact"/>
              <w:jc w:val="left"/>
            </w:pPr>
            <w:r>
              <w:t xml:space="preserve">Real-time monitoring, comfort compliance, fault detection</w:t>
            </w:r>
          </w:p>
        </w:tc>
        <w:tc>
          <w:p>
            <w:pPr>
              <w:pStyle w:val="Compact"/>
              <w:jc w:val="left"/>
            </w:pPr>
            <w:r>
              <w:t xml:space="preserve">Export / read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HVAC equipment list + specs (chillers, boilers, air handlers, heat pumps: rated COP, capacity)</w:t>
            </w:r>
          </w:p>
        </w:tc>
        <w:tc>
          <w:p>
            <w:pPr>
              <w:pStyle w:val="Compact"/>
              <w:jc w:val="left"/>
            </w:pPr>
            <w:r>
              <w:t xml:space="preserve">COP / efficiency analysis, fault diagnostics</w:t>
            </w:r>
          </w:p>
        </w:tc>
        <w:tc>
          <w:p>
            <w:pPr>
              <w:pStyle w:val="Compact"/>
              <w:jc w:val="left"/>
            </w:pPr>
            <w:r>
              <w:t xml:space="preserve">List / spec sheets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Refrigerant / F-Gas logbook</w:t>
            </w:r>
            <w:r>
              <w:t xml:space="preserve"> </w:t>
            </w:r>
            <w:r>
              <w:t xml:space="preserve">— refrigerant type (e.g. R-410A) and top-up kg per service</w:t>
            </w:r>
          </w:p>
        </w:tc>
        <w:tc>
          <w:p>
            <w:pPr>
              <w:pStyle w:val="Compact"/>
              <w:jc w:val="left"/>
            </w:pPr>
            <w:r>
              <w:t xml:space="preserve">Refrigerant Scope 1 — the emission source most often missed</w:t>
            </w:r>
          </w:p>
        </w:tc>
        <w:tc>
          <w:p>
            <w:pPr>
              <w:pStyle w:val="Compact"/>
              <w:jc w:val="left"/>
            </w:pPr>
            <w:r>
              <w:t xml:space="preserve">Logbook /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On-site generation: solar PV capacity (kWp) + generation data, battery, EV charging</w:t>
            </w:r>
          </w:p>
        </w:tc>
        <w:tc>
          <w:p>
            <w:pPr>
              <w:pStyle w:val="Compact"/>
              <w:jc w:val="left"/>
            </w:pPr>
            <w:r>
              <w:t xml:space="preserve">Solar &amp; battery KPIs and investment ROI</w:t>
            </w:r>
          </w:p>
        </w:tc>
        <w:tc>
          <w:p>
            <w:pPr>
              <w:pStyle w:val="Compact"/>
              <w:jc w:val="left"/>
            </w:pPr>
            <w:r>
              <w:t xml:space="preserve">CSV / spec sheets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/ leased-space energy (if the campus leases to cafés, shops, partners)</w:t>
            </w:r>
          </w:p>
        </w:tc>
        <w:tc>
          <w:p>
            <w:pPr>
              <w:pStyle w:val="Compact"/>
              <w:jc w:val="left"/>
            </w:pPr>
            <w:r>
              <w:t xml:space="preserve">Scope 3, Category 13 (downstream leased assets)</w:t>
            </w:r>
          </w:p>
        </w:tc>
        <w:tc>
          <w:p>
            <w:pPr>
              <w:pStyle w:val="Compact"/>
              <w:jc w:val="left"/>
            </w:pPr>
            <w:r>
              <w:t xml:space="preserve">Summary /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Building-envelope details (U-values, window-to-wall ratio, insulation year) — usually inside the EPC</w:t>
            </w:r>
          </w:p>
        </w:tc>
        <w:tc>
          <w:p>
            <w:pPr>
              <w:pStyle w:val="Compact"/>
              <w:jc w:val="left"/>
            </w:pPr>
            <w:r>
              <w:t xml:space="preserve">Insulation and retrofit simulations</w:t>
            </w:r>
          </w:p>
        </w:tc>
        <w:tc>
          <w:p>
            <w:pPr>
              <w:pStyle w:val="Compact"/>
              <w:jc w:val="left"/>
            </w:pPr>
            <w:r>
              <w:t xml:space="preserve">EPC / building docs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ow-to-start-the-simple-version"/>
      <w:r>
        <w:t xml:space="preserve">How to start (the simple version)</w:t>
      </w:r>
      <w:bookmarkEnd w:id="25"/>
    </w:p>
    <w:p>
      <w:pPr>
        <w:pStyle w:val="FirstParagraph"/>
      </w:pPr>
      <w:r>
        <w:rPr>
          <w:b/>
        </w:rPr>
        <w:t xml:space="preserve">Even just Tier 0</w:t>
      </w:r>
      <w:r>
        <w:t xml:space="preserve"> </w:t>
      </w:r>
      <w:r>
        <w:t xml:space="preserve">— floor areas plus 12 months of electricity and gas bills — produces a</w:t>
      </w:r>
      <w:r>
        <w:t xml:space="preserve"> </w:t>
      </w:r>
      <w:r>
        <w:t xml:space="preserve">real, presentable result. Everything above Tier 0 makes the pilot progressively richer; it</w:t>
      </w:r>
      <w:r>
        <w:t xml:space="preserve"> </w:t>
      </w:r>
      <w:r>
        <w:t xml:space="preserve">does not have to arrive all at once.</w:t>
      </w:r>
    </w:p>
    <w:p>
      <w:pPr>
        <w:pStyle w:val="BodyText"/>
      </w:pPr>
      <w:r>
        <w:rPr>
          <w:b/>
        </w:rPr>
        <w:t xml:space="preserve">What the university gets back:</w:t>
      </w:r>
      <w:r>
        <w:t xml:space="preserve"> </w:t>
      </w:r>
      <w:r>
        <w:t xml:space="preserve">a working energy-and-carbon dashboard of its own buildings</w:t>
      </w:r>
      <w:r>
        <w:t xml:space="preserve"> </w:t>
      </w:r>
      <w:r>
        <w:t xml:space="preserve">— EUI benchmarking, cost breakdown, Scope 1/2 footprint, anomaly flags, and prioritised</w:t>
      </w:r>
      <w:r>
        <w:t xml:space="preserve"> </w:t>
      </w:r>
      <w:r>
        <w:t xml:space="preserve">improvement recommendations — produced as part of the pilot at no cost.</w:t>
      </w:r>
    </w:p>
    <w:p>
      <w:pPr>
        <w:pStyle w:val="BodyText"/>
      </w:pPr>
      <w:r>
        <w:rPr>
          <w:b/>
        </w:rPr>
        <w:t xml:space="preserve">Format &amp; contact:</w:t>
      </w:r>
      <w:r>
        <w:t xml:space="preserve"> </w:t>
      </w:r>
      <w:r>
        <w:t xml:space="preserve">CSV, Excel, PDF, or read access to the energy-management system all</w:t>
      </w:r>
      <w:r>
        <w:t xml:space="preserve"> </w:t>
      </w:r>
      <w:r>
        <w:t xml:space="preserve">work equally well. A single point of contact in the facilities / estates / energy team is</w:t>
      </w:r>
      <w:r>
        <w:t xml:space="preserve"> </w:t>
      </w:r>
      <w:r>
        <w:t xml:space="preserve">ideal to keep the exchange simple.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EnergyLens — a Microsoft Fabric-based energy intelligence and ESG-reporting platform for</w:t>
      </w:r>
      <w:r>
        <w:rPr>
          <w:i/>
        </w:rPr>
        <w:t xml:space="preserve"> </w:t>
      </w:r>
      <w:r>
        <w:rPr>
          <w:i/>
        </w:rPr>
        <w:t xml:space="preserve">commercial buildings. Pilot data is used solely to validate the platform on real buildings</w:t>
      </w:r>
      <w:r>
        <w:rPr>
          <w:i/>
        </w:rPr>
        <w:t xml:space="preserve"> </w:t>
      </w:r>
      <w:r>
        <w:rPr>
          <w:i/>
        </w:rPr>
        <w:t xml:space="preserve">and to produce the university’s own energy &amp; carbon analysis.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EnergyLens — Campus Pilot: Data Request Checklist</dc:title>
  <dc:creator>Ali Mert Özdemir</dc:creator>
  <cp:keywords/>
  <dcterms:created xsi:type="dcterms:W3CDTF">2026-06-08T10:10:53Z</dcterms:created>
  <dcterms:modified xsi:type="dcterms:W3CDTF">2026-06-08T10:10:53Z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