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EnergyLens</w:t>
      </w:r>
      <w:r>
        <w:t xml:space="preserve"> </w:t>
      </w:r>
      <w:r>
        <w:t xml:space="preserve">—</w:t>
      </w:r>
      <w:r>
        <w:t xml:space="preserve"> </w:t>
      </w:r>
      <w:r>
        <w:t xml:space="preserve">Reality</w:t>
      </w:r>
      <w:r>
        <w:t xml:space="preserve"> </w:t>
      </w:r>
      <w:r>
        <w:t xml:space="preserve">Gap</w:t>
      </w:r>
      <w:r>
        <w:t xml:space="preserve"> </w:t>
      </w:r>
      <w:r>
        <w:t xml:space="preserve">&amp;</w:t>
      </w:r>
      <w:r>
        <w:t xml:space="preserve"> </w:t>
      </w:r>
      <w:r>
        <w:t xml:space="preserve">Data-Sourcing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Carbon</w:t>
      </w:r>
      <w:r>
        <w:t xml:space="preserve"> </w:t>
      </w:r>
      <w:r>
        <w:t xml:space="preserve">Accounting,</w:t>
      </w:r>
      <w:r>
        <w:t xml:space="preserve"> </w:t>
      </w:r>
      <w:r>
        <w:t xml:space="preserve">EPC,</w:t>
      </w:r>
      <w:r>
        <w:t xml:space="preserve"> </w:t>
      </w:r>
      <w:r>
        <w:t xml:space="preserve">CRREM,</w:t>
      </w:r>
      <w:r>
        <w:t xml:space="preserve"> </w:t>
      </w:r>
      <w:r>
        <w:t xml:space="preserve">EU</w:t>
      </w:r>
      <w:r>
        <w:t xml:space="preserve"> </w:t>
      </w:r>
      <w:r>
        <w:t xml:space="preserve">Regulation</w:t>
      </w:r>
      <w:r>
        <w:t xml:space="preserve"> </w:t>
      </w:r>
      <w:r>
        <w:t xml:space="preserve">+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data-honesty</w:t>
      </w:r>
      <w:r>
        <w:t xml:space="preserve"> </w:t>
      </w:r>
      <w:r>
        <w:t xml:space="preserve">layer</w:t>
      </w:r>
    </w:p>
    <w:p>
      <w:pPr>
        <w:pStyle w:val="Author"/>
      </w:pPr>
      <w:r>
        <w:t xml:space="preserve">Ali</w:t>
      </w:r>
      <w:r>
        <w:t xml:space="preserve"> </w:t>
      </w:r>
      <w:r>
        <w:t xml:space="preserve">Mert</w:t>
      </w:r>
      <w:r>
        <w:t xml:space="preserve"> </w:t>
      </w:r>
      <w:r>
        <w:t xml:space="preserve">Özdemir</w:t>
      </w:r>
    </w:p>
    <w:p>
      <w:pPr>
        <w:pStyle w:val="Date"/>
      </w:pPr>
      <w:r>
        <w:t xml:space="preserve">2026-06-08</w:t>
      </w:r>
    </w:p>
    <w:p>
      <w:pPr>
        <w:pStyle w:val="Heading1"/>
      </w:pPr>
      <w:bookmarkStart w:id="20" w:name="purpose-amaç"/>
      <w:r>
        <w:t xml:space="preserve">Purpose / Amaç</w:t>
      </w:r>
      <w:bookmarkEnd w:id="20"/>
    </w:p>
    <w:p>
      <w:pPr>
        <w:pStyle w:val="FirstParagraph"/>
      </w:pPr>
      <w:r>
        <w:t xml:space="preserve">Companion to</w:t>
      </w:r>
      <w:r>
        <w:t xml:space="preserve"> </w:t>
      </w:r>
      <w:r>
        <w:rPr>
          <w:rStyle w:val="VerbatimChar"/>
          <w:b/>
        </w:rPr>
        <w:t xml:space="preserve">EnergyLens_Study_Reference_EN.pdf</w:t>
      </w:r>
      <w:r>
        <w:t xml:space="preserve"> </w:t>
      </w:r>
      <w:r>
        <w:t xml:space="preserve">— specifically</w:t>
      </w:r>
      <w:r>
        <w:t xml:space="preserve"> </w:t>
      </w:r>
      <w:r>
        <w:rPr>
          <w:i/>
        </w:rPr>
        <w:t xml:space="preserve">Part II (Carbon</w:t>
      </w:r>
      <w:r>
        <w:rPr>
          <w:i/>
        </w:rPr>
        <w:t xml:space="preserve"> </w:t>
      </w:r>
      <w:r>
        <w:rPr>
          <w:i/>
        </w:rPr>
        <w:t xml:space="preserve">Accounting, EPC, CRREM &amp; EU Regulation)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Part V (the honesty layer)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number in EnergyLens that is currently an</w:t>
      </w:r>
      <w:r>
        <w:t xml:space="preserve"> </w:t>
      </w:r>
      <w:r>
        <w:rPr>
          <w:i/>
        </w:rPr>
        <w:t xml:space="preserve">assumption / indicative / proxy</w:t>
      </w:r>
      <w:r>
        <w:t xml:space="preserve"> </w:t>
      </w:r>
      <w:r>
        <w:t xml:space="preserve">value, this document gives three things: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Now</w:t>
      </w:r>
      <w:r>
        <w:t xml:space="preserve"> </w:t>
      </w:r>
      <w:r>
        <w:t xml:space="preserve">— what the platform does today (the honest current state).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Should be</w:t>
      </w:r>
      <w:r>
        <w:t xml:space="preserve"> </w:t>
      </w:r>
      <w:r>
        <w:t xml:space="preserve">— what the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standard or methodology requires, exactly.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to access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</w:rPr>
        <w:t xml:space="preserve">real institution, dataset, API or agreement</w:t>
      </w:r>
      <w:r>
        <w:t xml:space="preserve"> </w:t>
      </w:r>
      <w:r>
        <w:t xml:space="preserve">we must connect</w:t>
      </w:r>
      <w:r>
        <w:t xml:space="preserve"> </w:t>
      </w:r>
      <w:r>
        <w:t xml:space="preserve">to make the number production-grade — with the access route, the licence, and the cost.</w:t>
      </w:r>
    </w:p>
    <w:p>
      <w:pPr>
        <w:pStyle w:val="FirstParagraph"/>
      </w:pPr>
      <w:r>
        <w:t xml:space="preserve">All regulatory dates, factors and data-source facts below were</w:t>
      </w:r>
      <w:r>
        <w:t xml:space="preserve"> </w:t>
      </w:r>
      <w:r>
        <w:rPr>
          <w:b/>
        </w:rPr>
        <w:t xml:space="preserve">verified against primary</w:t>
      </w:r>
      <w:r>
        <w:rPr>
          <w:b/>
        </w:rPr>
        <w:t xml:space="preserve"> </w:t>
      </w:r>
      <w:r>
        <w:rPr>
          <w:b/>
        </w:rPr>
        <w:t xml:space="preserve">sources in June 2026</w:t>
      </w:r>
      <w:r>
        <w:t xml:space="preserve"> </w:t>
      </w:r>
      <w:r>
        <w:t xml:space="preserve">(sources listed in §C). Where a value is a range or still a draft, it</w:t>
      </w:r>
      <w:r>
        <w:t xml:space="preserve"> </w:t>
      </w:r>
      <w:r>
        <w:t xml:space="preserve">says so — nothing is invented.</w:t>
      </w:r>
    </w:p>
    <w:p>
      <w:pPr>
        <w:pStyle w:val="BlockText"/>
      </w:pPr>
      <w:r>
        <w:rPr>
          <w:b/>
        </w:rPr>
        <w:t xml:space="preserve">tr — Bu doküman ne işe yarar:</w:t>
      </w:r>
      <w:r>
        <w:t xml:space="preserve"> </w:t>
      </w:r>
      <w:r>
        <w:t xml:space="preserve">Worksheet’te</w:t>
      </w:r>
      <w:r>
        <w:t xml:space="preserve"> </w:t>
      </w:r>
      <w:r>
        <w:t xml:space="preserve">“</w:t>
      </w:r>
      <w:r>
        <w:t xml:space="preserve">şu an indikatif / varsayım / proxy</w:t>
      </w:r>
      <w:r>
        <w:t xml:space="preserve">”</w:t>
      </w:r>
      <w:r>
        <w:t xml:space="preserve"> </w:t>
      </w:r>
      <w:r>
        <w:t xml:space="preserve">diye</w:t>
      </w:r>
      <w:r>
        <w:t xml:space="preserve"> </w:t>
      </w:r>
      <w:r>
        <w:t xml:space="preserve">işaretlediğim her sayı için → (1) şu an ne yapıyoruz, (2) gerçekte tam olarak nasıl olmalı,</w:t>
      </w:r>
      <w:r>
        <w:t xml:space="preserve"> </w:t>
      </w:r>
      <w:r>
        <w:t xml:space="preserve">(3) bunu gerçeğe çevirmek için</w:t>
      </w:r>
      <w:r>
        <w:t xml:space="preserve"> </w:t>
      </w:r>
      <w:r>
        <w:rPr>
          <w:b/>
        </w:rPr>
        <w:t xml:space="preserve">hangi kurumdan / API’den veri çekeriz veya hangi anlaşmayı</w:t>
      </w:r>
      <w:r>
        <w:rPr>
          <w:b/>
        </w:rPr>
        <w:t xml:space="preserve"> </w:t>
      </w:r>
      <w:r>
        <w:rPr>
          <w:b/>
        </w:rPr>
        <w:t xml:space="preserve">yaparız</w:t>
      </w:r>
      <w:r>
        <w:t xml:space="preserve"> </w:t>
      </w:r>
      <w:r>
        <w:t xml:space="preserve">(erişim yolu + lisans + maliyet). Hocaya da, freelance müşterisine de aynı tabloyu</w:t>
      </w:r>
      <w:r>
        <w:t xml:space="preserve"> </w:t>
      </w:r>
      <w:r>
        <w:t xml:space="preserve">gösterebilirsin. Önce kısa tablo (§A), sonra her satırın detayı (§B), sonra kaynak rehberi (§C),</w:t>
      </w:r>
      <w:r>
        <w:t xml:space="preserve"> </w:t>
      </w:r>
      <w:r>
        <w:t xml:space="preserve">en sonda</w:t>
      </w:r>
      <w:r>
        <w:t xml:space="preserve"> </w:t>
      </w:r>
      <w:r>
        <w:t xml:space="preserve">“</w:t>
      </w:r>
      <w:r>
        <w:t xml:space="preserve">ne söylemeli</w:t>
      </w:r>
      <w:r>
        <w:t xml:space="preserve">”</w:t>
      </w:r>
      <w:r>
        <w:t xml:space="preserve"> </w:t>
      </w:r>
      <w:r>
        <w:t xml:space="preserve">(§D).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a-at-a-glance-comparison-table"/>
      <w:r>
        <w:t xml:space="preserve">§A — At-a-glance comparison table</w:t>
      </w:r>
      <w:bookmarkEnd w:id="21"/>
    </w:p>
    <w:p>
      <w:pPr>
        <w:pStyle w:val="BlockText"/>
      </w:pPr>
      <w:r>
        <w:t xml:space="preserve">The short table. Read top-to-bottom: the first 6 rows are</w:t>
      </w:r>
      <w:r>
        <w:t xml:space="preserve"> </w:t>
      </w:r>
      <w:r>
        <w:rPr>
          <w:b/>
        </w:rPr>
        <w:t xml:space="preserve">Part II</w:t>
      </w:r>
      <w:r>
        <w:t xml:space="preserve"> </w:t>
      </w:r>
      <w:r>
        <w:t xml:space="preserve">(carbon / EPC / CRREM /</w:t>
      </w:r>
      <w:r>
        <w:t xml:space="preserve"> </w:t>
      </w:r>
      <w:r>
        <w:t xml:space="preserve">regulation); rows 7–11 are the rest of the</w:t>
      </w:r>
      <w:r>
        <w:t xml:space="preserve"> </w:t>
      </w:r>
      <w:r>
        <w:rPr>
          <w:b/>
        </w:rPr>
        <w:t xml:space="preserve">honesty layer</w:t>
      </w:r>
      <w:r>
        <w:t xml:space="preserve"> </w:t>
      </w:r>
      <w:r>
        <w:t xml:space="preserve">(data realism across the platform).</w:t>
      </w:r>
      <w:r>
        <w:t xml:space="preserve"> </w:t>
      </w:r>
      <w:r>
        <w:t xml:space="preserve">“</w:t>
      </w:r>
      <w:r>
        <w:t xml:space="preserve">Effort</w:t>
      </w:r>
      <w:r>
        <w:t xml:space="preserve">”</w:t>
      </w:r>
      <w:r>
        <w:t xml:space="preserve"> </w:t>
      </w:r>
      <w:r>
        <w:t xml:space="preserve">= how hard it is for us to close the gap, not how important it is.</w:t>
      </w:r>
    </w:p>
    <w:tbl>
      <w:tblPr>
        <w:tblStyle w:val="Table"/>
        <w:tblW w:type="pct" w:w="5000.0"/>
        <w:tblLook w:firstRow="1"/>
      </w:tblPr>
      <w:tblGrid>
        <w:gridCol w:w="217"/>
        <w:gridCol w:w="435"/>
        <w:gridCol w:w="1307"/>
        <w:gridCol w:w="2252"/>
        <w:gridCol w:w="3124"/>
        <w:gridCol w:w="58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Now (what we do)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Should be (the real standard)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must access — who · route ·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 3 emissions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(Scope1+Scope2) × 8%</w:t>
            </w:r>
            <w:r>
              <w:t xml:space="preserve"> </w:t>
            </w:r>
            <w:r>
              <w:t xml:space="preserve">screening, flagged</w:t>
            </w:r>
            <w:r>
              <w:t xml:space="preserve"> </w:t>
            </w:r>
            <w:r>
              <w:rPr>
                <w:rStyle w:val="VerbatimChar"/>
              </w:rPr>
              <w:t xml:space="preserve">scope3_disclosure_grade = False</w:t>
            </w:r>
          </w:p>
        </w:tc>
        <w:tc>
          <w:p>
            <w:pPr>
              <w:pStyle w:val="Compact"/>
              <w:jc w:val="left"/>
            </w:pPr>
            <w:r>
              <w:t xml:space="preserve">GHG Protocol</w:t>
            </w:r>
            <w:r>
              <w:t xml:space="preserve"> </w:t>
            </w:r>
            <w:r>
              <w:rPr>
                <w:b/>
              </w:rPr>
              <w:t xml:space="preserve">Scope 3 Standard</w:t>
            </w:r>
            <w:r>
              <w:t xml:space="preserve"> </w:t>
            </w:r>
            <w:r>
              <w:t xml:space="preserve">— calculate the</w:t>
            </w:r>
            <w:r>
              <w:t xml:space="preserve"> </w:t>
            </w:r>
            <w:r>
              <w:rPr>
                <w:i/>
              </w:rPr>
              <w:t xml:space="preserve">material</w:t>
            </w:r>
            <w:r>
              <w:t xml:space="preserve"> </w:t>
            </w:r>
            <w:r>
              <w:t xml:space="preserve">categories from activity data × emission factors (buildings:</w:t>
            </w:r>
            <w:r>
              <w:t xml:space="preserve"> </w:t>
            </w:r>
            <w:r>
              <w:rPr>
                <w:b/>
              </w:rPr>
              <w:t xml:space="preserve">Cat 13</w:t>
            </w:r>
            <w:r>
              <w:t xml:space="preserve"> </w:t>
            </w:r>
            <w:r>
              <w:t xml:space="preserve">downstream leased / tenant energy,</w:t>
            </w:r>
            <w:r>
              <w:t xml:space="preserve"> </w:t>
            </w:r>
            <w:r>
              <w:rPr>
                <w:b/>
              </w:rPr>
              <w:t xml:space="preserve">Cat 1</w:t>
            </w:r>
            <w:r>
              <w:t xml:space="preserve"> </w:t>
            </w:r>
            <w:r>
              <w:t xml:space="preserve">embodied carbon,</w:t>
            </w:r>
            <w:r>
              <w:t xml:space="preserve"> </w:t>
            </w:r>
            <w:r>
              <w:rPr>
                <w:b/>
              </w:rPr>
              <w:t xml:space="preserve">Cat 2</w:t>
            </w:r>
            <w:r>
              <w:t xml:space="preserve"> </w:t>
            </w:r>
            <w:r>
              <w:t xml:space="preserve">capital goods)</w:t>
            </w:r>
          </w:p>
        </w:tc>
        <w:tc>
          <w:p>
            <w:pPr>
              <w:pStyle w:val="Compact"/>
              <w:jc w:val="left"/>
            </w:pPr>
            <w:r>
              <w:t xml:space="preserve">Tenant/sub-meter energy data (</w:t>
            </w:r>
            <w:r>
              <w:rPr>
                <w:b/>
              </w:rPr>
              <w:t xml:space="preserve">building owner</w:t>
            </w:r>
            <w:r>
              <w:t xml:space="preserve">, contractual) · emission-factor DB:</w:t>
            </w:r>
            <w:r>
              <w:t xml:space="preserve"> </w:t>
            </w:r>
            <w:r>
              <w:rPr>
                <w:b/>
              </w:rPr>
              <w:t xml:space="preserve">DESNZ/DEFRA</w:t>
            </w:r>
            <w:r>
              <w:t xml:space="preserve"> </w:t>
            </w:r>
            <w:r>
              <w:t xml:space="preserve">(free),</w:t>
            </w:r>
            <w:r>
              <w:t xml:space="preserve"> </w:t>
            </w:r>
            <w:r>
              <w:rPr>
                <w:b/>
              </w:rPr>
              <w:t xml:space="preserve">ADEME Base Empreinte</w:t>
            </w:r>
            <w:r>
              <w:t xml:space="preserve"> </w:t>
            </w:r>
            <w:r>
              <w:t xml:space="preserve">(free),</w:t>
            </w:r>
            <w:r>
              <w:t xml:space="preserve"> </w:t>
            </w:r>
            <w:r>
              <w:rPr>
                <w:b/>
              </w:rPr>
              <w:t xml:space="preserve">ecoinvent</w:t>
            </w:r>
            <w:r>
              <w:t xml:space="preserve"> </w:t>
            </w:r>
            <w:r>
              <w:t xml:space="preserve">(paid),</w:t>
            </w:r>
            <w:r>
              <w:t xml:space="preserve"> </w:t>
            </w:r>
            <w:r>
              <w:rPr>
                <w:b/>
              </w:rPr>
              <w:t xml:space="preserve">EXIOBASE</w:t>
            </w:r>
            <w:r>
              <w:t xml:space="preserve"> </w:t>
            </w:r>
            <w:r>
              <w:t xml:space="preserve">(free spend-based) · or</w:t>
            </w:r>
            <w:r>
              <w:t xml:space="preserve"> </w:t>
            </w:r>
            <w:r>
              <w:rPr>
                <w:b/>
              </w:rPr>
              <w:t xml:space="preserve">Climatiq</w:t>
            </w:r>
            <w:r>
              <w:t xml:space="preserve"> </w:t>
            </w:r>
            <w:r>
              <w:t xml:space="preserve">API (freemium)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Market-based Scope 2</w:t>
            </w:r>
          </w:p>
        </w:tc>
        <w:tc>
          <w:p>
            <w:pPr>
              <w:pStyle w:val="Compact"/>
              <w:jc w:val="left"/>
            </w:pPr>
            <w:r>
              <w:t xml:space="preserve">Supplier-factor column exists but no contract data → equals location-based</w:t>
            </w:r>
          </w:p>
        </w:tc>
        <w:tc>
          <w:p>
            <w:pPr>
              <w:pStyle w:val="Compact"/>
              <w:jc w:val="left"/>
            </w:pPr>
            <w:r>
              <w:t xml:space="preserve">GHG Protocol</w:t>
            </w:r>
            <w:r>
              <w:t xml:space="preserve"> </w:t>
            </w:r>
            <w:r>
              <w:rPr>
                <w:b/>
              </w:rPr>
              <w:t xml:space="preserve">Scope 2 Guidance</w:t>
            </w:r>
            <w:r>
              <w:t xml:space="preserve"> </w:t>
            </w:r>
            <w:r>
              <w:t xml:space="preserve">dual reporting: market-based from</w:t>
            </w:r>
            <w:r>
              <w:t xml:space="preserve"> </w:t>
            </w:r>
            <w:r>
              <w:rPr>
                <w:b/>
              </w:rPr>
              <w:t xml:space="preserve">supplier-specific factor / Guarantees of Origin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residual mix</w:t>
            </w:r>
            <w:r>
              <w:t xml:space="preserve"> </w:t>
            </w:r>
            <w:r>
              <w:t xml:space="preserve">for untracked supply</w:t>
            </w:r>
          </w:p>
        </w:tc>
        <w:tc>
          <w:p>
            <w:pPr>
              <w:pStyle w:val="Compact"/>
              <w:jc w:val="left"/>
            </w:pPr>
            <w:r>
              <w:t xml:space="preserve">Each building’s</w:t>
            </w:r>
            <w:r>
              <w:t xml:space="preserve"> </w:t>
            </w:r>
            <w:r>
              <w:rPr>
                <w:b/>
              </w:rPr>
              <w:t xml:space="preserve">electricity contract + GoO certificates</w:t>
            </w:r>
            <w:r>
              <w:t xml:space="preserve"> </w:t>
            </w:r>
            <w:r>
              <w:t xml:space="preserve">(utility/supplier) ·</w:t>
            </w:r>
            <w:r>
              <w:t xml:space="preserve"> </w:t>
            </w:r>
            <w:r>
              <w:rPr>
                <w:b/>
              </w:rPr>
              <w:t xml:space="preserve">AIB European Residual Mix</w:t>
            </w:r>
            <w:r>
              <w:t xml:space="preserve"> </w:t>
            </w:r>
            <w:r>
              <w:t xml:space="preserve">for the residual factor (free, annual)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Scope 1 (gas + refrigerant)</w:t>
            </w:r>
          </w:p>
        </w:tc>
        <w:tc>
          <w:p>
            <w:pPr>
              <w:pStyle w:val="Compact"/>
              <w:jc w:val="left"/>
            </w:pPr>
            <w:r>
              <w:t xml:space="preserve">Gas proxied from heating-share if no meter;</w:t>
            </w:r>
            <w:r>
              <w:t xml:space="preserve"> </w:t>
            </w:r>
            <w:r>
              <w:rPr>
                <w:b/>
              </w:rPr>
              <w:t xml:space="preserve">refrigerant leakage excluded</w:t>
            </w:r>
          </w:p>
        </w:tc>
        <w:tc>
          <w:p>
            <w:pPr>
              <w:pStyle w:val="Compact"/>
              <w:jc w:val="left"/>
            </w:pPr>
            <w:r>
              <w:t xml:space="preserve">Metered fuel × fuel factor; refrigerant</w:t>
            </w:r>
            <w:r>
              <w:t xml:space="preserve"> </w:t>
            </w:r>
            <w:r>
              <w:rPr>
                <w:b/>
              </w:rPr>
              <w:t xml:space="preserve">fugitive = annual top-up (kg) × GWP</w:t>
            </w:r>
            <w:r>
              <w:t xml:space="preserve"> </w:t>
            </w:r>
            <w:r>
              <w:t xml:space="preserve">(IPCC AR5/AR6). EU</w:t>
            </w:r>
            <w:r>
              <w:t xml:space="preserve"> </w:t>
            </w:r>
            <w:r>
              <w:rPr>
                <w:b/>
              </w:rPr>
              <w:t xml:space="preserve">F-Gas Reg 2024/573</w:t>
            </w:r>
            <w:r>
              <w:t xml:space="preserve"> </w:t>
            </w:r>
            <w:r>
              <w:t xml:space="preserve">governs logs/leak checks</w:t>
            </w:r>
          </w:p>
        </w:tc>
        <w:tc>
          <w:p>
            <w:pPr>
              <w:pStyle w:val="Compact"/>
              <w:jc w:val="left"/>
            </w:pPr>
            <w:r>
              <w:t xml:space="preserve">Gas meter / utility bills (</w:t>
            </w:r>
            <w:r>
              <w:rPr>
                <w:b/>
              </w:rPr>
              <w:t xml:space="preserve">owner</w:t>
            </w:r>
            <w:r>
              <w:t xml:space="preserve">) ·</w:t>
            </w:r>
            <w:r>
              <w:t xml:space="preserve"> </w:t>
            </w:r>
            <w:r>
              <w:rPr>
                <w:b/>
              </w:rPr>
              <w:t xml:space="preserve">refrigerant service logs / F-Gas logbook</w:t>
            </w:r>
            <w:r>
              <w:t xml:space="preserve"> </w:t>
            </w:r>
            <w:r>
              <w:t xml:space="preserve">(HVAC contractor) · GWP values</w:t>
            </w:r>
            <w:r>
              <w:t xml:space="preserve"> </w:t>
            </w:r>
            <w:r>
              <w:rPr>
                <w:b/>
              </w:rPr>
              <w:t xml:space="preserve">IPCC AR6</w:t>
            </w:r>
            <w:r>
              <w:t xml:space="preserve"> </w:t>
            </w:r>
            <w:r>
              <w:t xml:space="preserve">(free) · fuel factors</w:t>
            </w:r>
            <w:r>
              <w:t xml:space="preserve"> </w:t>
            </w:r>
            <w:r>
              <w:rPr>
                <w:b/>
              </w:rPr>
              <w:t xml:space="preserve">DEFRA/DESNZ</w:t>
            </w:r>
            <w:r>
              <w:t xml:space="preserve"> </w:t>
            </w:r>
            <w:r>
              <w:t xml:space="preserve">(free)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Grid emission factors</w:t>
            </w:r>
            <w:r>
              <w:t xml:space="preserve"> </w:t>
            </w:r>
            <w:r>
              <w:t xml:space="preserve">(non-DE/TR)</w:t>
            </w:r>
          </w:p>
        </w:tc>
        <w:tc>
          <w:p>
            <w:pPr>
              <w:pStyle w:val="Compact"/>
              <w:jc w:val="left"/>
            </w:pPr>
            <w:r>
              <w:t xml:space="preserve">DE (</w:t>
            </w:r>
            <w:r>
              <w:rPr>
                <w:b/>
              </w:rPr>
              <w:t xml:space="preserve">UBA 363 g/kWh, 2024</w:t>
            </w:r>
            <w:r>
              <w:t xml:space="preserve">) + TR (</w:t>
            </w:r>
            <w:r>
              <w:rPr>
                <w:b/>
              </w:rPr>
              <w:t xml:space="preserve">0.442</w:t>
            </w:r>
            <w:r>
              <w:t xml:space="preserve">) real &amp; year-indexed; other countries IEA placeholder</w:t>
            </w:r>
          </w:p>
        </w:tc>
        <w:tc>
          <w:p>
            <w:pPr>
              <w:pStyle w:val="Compact"/>
              <w:jc w:val="left"/>
            </w:pPr>
            <w:r>
              <w:t xml:space="preserve">Official annual</w:t>
            </w:r>
            <w:r>
              <w:t xml:space="preserve"> </w:t>
            </w:r>
            <w:r>
              <w:rPr>
                <w:b/>
              </w:rPr>
              <w:t xml:space="preserve">location-based</w:t>
            </w:r>
            <w:r>
              <w:t xml:space="preserve"> </w:t>
            </w:r>
            <w:r>
              <w:t xml:space="preserve">factor per country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EEA</w:t>
            </w:r>
            <w:r>
              <w:t xml:space="preserve"> </w:t>
            </w:r>
            <w:r>
              <w:t xml:space="preserve">“</w:t>
            </w:r>
            <w:r>
              <w:t xml:space="preserve">GHG emission intensity of electricity</w:t>
            </w:r>
            <w:r>
              <w:t xml:space="preserve">”</w:t>
            </w:r>
            <w:r>
              <w:t xml:space="preserve"> </w:t>
            </w:r>
            <w:r>
              <w:t xml:space="preserve">(free, per-country, EU) ·</w:t>
            </w:r>
            <w:r>
              <w:t xml:space="preserve"> </w:t>
            </w:r>
            <w:r>
              <w:rPr>
                <w:b/>
              </w:rPr>
              <w:t xml:space="preserve">IEA Emission Factors</w:t>
            </w:r>
            <w:r>
              <w:t xml:space="preserve"> </w:t>
            </w:r>
            <w:r>
              <w:t xml:space="preserve">(paid, global) ·</w:t>
            </w:r>
            <w:r>
              <w:t xml:space="preserve"> </w:t>
            </w:r>
            <w:r>
              <w:rPr>
                <w:b/>
              </w:rPr>
              <w:t xml:space="preserve">ElectricityMaps</w:t>
            </w:r>
            <w:r>
              <w:t xml:space="preserve"> </w:t>
            </w:r>
            <w:r>
              <w:t xml:space="preserve">(live/operational, freemium+commercial)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EPC ratings</w:t>
            </w:r>
          </w:p>
        </w:tc>
        <w:tc>
          <w:p>
            <w:pPr>
              <w:pStyle w:val="Compact"/>
              <w:jc w:val="left"/>
            </w:pPr>
            <w:r>
              <w:t xml:space="preserve">Synthetic</w:t>
            </w:r>
            <w:r>
              <w:t xml:space="preserve"> </w:t>
            </w:r>
            <w:r>
              <w:rPr>
                <w:rStyle w:val="VerbatimChar"/>
              </w:rPr>
              <w:t xml:space="preserve">energy_certificate</w:t>
            </w:r>
            <w:r>
              <w:t xml:space="preserve"> </w:t>
            </w:r>
            <w:r>
              <w:t xml:space="preserve">for B001–B010</w:t>
            </w:r>
          </w:p>
        </w:tc>
        <w:tc>
          <w:p>
            <w:pPr>
              <w:pStyle w:val="Compact"/>
              <w:jc w:val="left"/>
            </w:pPr>
            <w:r>
              <w:t xml:space="preserve">Actual EPC from the building’s</w:t>
            </w:r>
            <w:r>
              <w:t xml:space="preserve"> </w:t>
            </w:r>
            <w:r>
              <w:rPr>
                <w:b/>
              </w:rPr>
              <w:t xml:space="preserve">Energieausweis</w:t>
            </w:r>
            <w:r>
              <w:t xml:space="preserve"> </w:t>
            </w:r>
            <w:r>
              <w:t xml:space="preserve">/ national register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UK EPC Open Data</w:t>
            </w:r>
            <w:r>
              <w:t xml:space="preserve"> </w:t>
            </w:r>
            <w:r>
              <w:t xml:space="preserve">(free API/bulk) ·</w:t>
            </w:r>
            <w:r>
              <w:t xml:space="preserve"> </w:t>
            </w:r>
            <w:r>
              <w:rPr>
                <w:b/>
              </w:rPr>
              <w:t xml:space="preserve">DE</w:t>
            </w:r>
            <w:r>
              <w:t xml:space="preserve">: no central register yet → due</w:t>
            </w:r>
            <w:r>
              <w:t xml:space="preserve"> </w:t>
            </w:r>
            <w:r>
              <w:rPr>
                <w:b/>
              </w:rPr>
              <w:t xml:space="preserve">~May 2026</w:t>
            </w:r>
            <w:r>
              <w:t xml:space="preserve"> </w:t>
            </w:r>
            <w:r>
              <w:t xml:space="preserve">(EPBD Art 22); until then per-building from owner/issuer ·</w:t>
            </w:r>
            <w:r>
              <w:t xml:space="preserve"> </w:t>
            </w:r>
            <w:r>
              <w:rPr>
                <w:b/>
              </w:rPr>
              <w:t xml:space="preserve">EU Building Stock Observatory</w:t>
            </w:r>
            <w:r>
              <w:t xml:space="preserve"> </w:t>
            </w:r>
            <w:r>
              <w:t xml:space="preserve">(aggregate only)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CRREM pathways</w:t>
            </w:r>
          </w:p>
        </w:tc>
        <w:tc>
          <w:p>
            <w:pPr>
              <w:pStyle w:val="Compact"/>
              <w:jc w:val="left"/>
            </w:pPr>
            <w:r>
              <w:t xml:space="preserve">Indicative 1.5 °C anchors in one swappable module</w:t>
            </w:r>
          </w:p>
        </w:tc>
        <w:tc>
          <w:p>
            <w:pPr>
              <w:pStyle w:val="Compact"/>
              <w:jc w:val="left"/>
            </w:pPr>
            <w:r>
              <w:t xml:space="preserve">Official</w:t>
            </w:r>
            <w:r>
              <w:t xml:space="preserve"> </w:t>
            </w:r>
            <w:r>
              <w:rPr>
                <w:b/>
              </w:rPr>
              <w:t xml:space="preserve">CRREM v2 pathways + emission factors</w:t>
            </w:r>
            <w:r>
              <w:t xml:space="preserve">, compared on</w:t>
            </w:r>
            <w:r>
              <w:t xml:space="preserve"> </w:t>
            </w:r>
            <w:r>
              <w:rPr>
                <w:b/>
              </w:rPr>
              <w:t xml:space="preserve">Scope 1+2</w:t>
            </w:r>
            <w:r>
              <w:t xml:space="preserve"> </w:t>
            </w:r>
            <w:r>
              <w:t xml:space="preserve">basis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CRREM Library</w:t>
            </w:r>
            <w:r>
              <w:t xml:space="preserve"> </w:t>
            </w:r>
            <w:r>
              <w:t xml:space="preserve">— open-access from ~</w:t>
            </w:r>
            <w:r>
              <w:rPr>
                <w:b/>
              </w:rPr>
              <w:t xml:space="preserve">1 Jul 2026</w:t>
            </w:r>
            <w:r>
              <w:t xml:space="preserve"> </w:t>
            </w:r>
            <w:r>
              <w:t xml:space="preserve">(free pathways + factors + Misalignment-Year guidance) · embedding into a</w:t>
            </w:r>
            <w:r>
              <w:t xml:space="preserve"> </w:t>
            </w:r>
            <w:r>
              <w:rPr>
                <w:b/>
              </w:rPr>
              <w:t xml:space="preserve">commercial product sold to clients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</w:rPr>
              <w:t xml:space="preserve">CRREM License Partner</w:t>
            </w:r>
            <w:r>
              <w:t xml:space="preserve"> </w:t>
            </w:r>
            <w:r>
              <w:t xml:space="preserve">agreement</w:t>
            </w:r>
          </w:p>
        </w:tc>
        <w:tc>
          <w:p>
            <w:pPr>
              <w:pStyle w:val="Compact"/>
              <w:jc w:val="left"/>
            </w:pPr>
            <w:r>
              <w:t xml:space="preserve">Low (data) / Med (commercial embed)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Regulatory facts/dates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Current as of mid-2026</w:t>
            </w:r>
            <w:r>
              <w:t xml:space="preserve">”</w:t>
            </w:r>
            <w:r>
              <w:t xml:space="preserve">; Battery Reg mis-numbered</w:t>
            </w:r>
            <w:r>
              <w:t xml:space="preserve"> </w:t>
            </w:r>
            <w:r>
              <w:rPr>
                <w:b/>
              </w:rPr>
              <w:t xml:space="preserve">2023/1670</w:t>
            </w:r>
            <w:r>
              <w:t xml:space="preserve"> </w:t>
            </w:r>
            <w:r>
              <w:t xml:space="preserve">in app</w:t>
            </w:r>
          </w:p>
        </w:tc>
        <w:tc>
          <w:p>
            <w:pPr>
              <w:pStyle w:val="Compact"/>
              <w:jc w:val="left"/>
            </w:pPr>
            <w:r>
              <w:t xml:space="preserve">Verified, sourced, and the app number corrected to</w:t>
            </w:r>
            <w:r>
              <w:t xml:space="preserve"> </w:t>
            </w:r>
            <w:r>
              <w:rPr>
                <w:b/>
              </w:rPr>
              <w:t xml:space="preserve">2023/1542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EUR-Lex</w:t>
            </w:r>
            <w:r>
              <w:t xml:space="preserve"> </w:t>
            </w:r>
            <w:r>
              <w:t xml:space="preserve">(free) ·</w:t>
            </w:r>
            <w:r>
              <w:t xml:space="preserve"> </w:t>
            </w:r>
            <w:r>
              <w:rPr>
                <w:b/>
              </w:rPr>
              <w:t xml:space="preserve">EFRAG</w:t>
            </w:r>
            <w:r>
              <w:t xml:space="preserve"> </w:t>
            </w:r>
            <w:r>
              <w:t xml:space="preserve">(ESRS) · national transposition trackers — see §B7 for the verified list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Underlying building data</w:t>
            </w:r>
          </w:p>
        </w:tc>
        <w:tc>
          <w:p>
            <w:pPr>
              <w:pStyle w:val="Compact"/>
              <w:jc w:val="left"/>
            </w:pPr>
            <w:r>
              <w:t xml:space="preserve">Consumption/solar/battery</w:t>
            </w:r>
            <w:r>
              <w:t xml:space="preserve"> </w:t>
            </w:r>
            <w:r>
              <w:rPr>
                <w:b/>
              </w:rPr>
              <w:t xml:space="preserve">synthetic</w:t>
            </w:r>
            <w:r>
              <w:t xml:space="preserve"> </w:t>
            </w:r>
            <w:r>
              <w:t xml:space="preserve">for 10 buildings; weather/price/grid-CO₂</w:t>
            </w:r>
            <w:r>
              <w:t xml:space="preserve"> </w:t>
            </w:r>
            <w:r>
              <w:rPr>
                <w:b/>
              </w:rPr>
              <w:t xml:space="preserve">real</w:t>
            </w:r>
          </w:p>
        </w:tc>
        <w:tc>
          <w:p>
            <w:pPr>
              <w:pStyle w:val="Compact"/>
              <w:jc w:val="left"/>
            </w:pPr>
            <w:r>
              <w:t xml:space="preserve">Metered data from a</w:t>
            </w:r>
            <w:r>
              <w:t xml:space="preserve"> </w:t>
            </w:r>
            <w:r>
              <w:rPr>
                <w:b/>
              </w:rPr>
              <w:t xml:space="preserve">real pilot building</w:t>
            </w:r>
          </w:p>
        </w:tc>
        <w:tc>
          <w:p>
            <w:pPr>
              <w:pStyle w:val="Compact"/>
              <w:jc w:val="left"/>
            </w:pPr>
            <w:r>
              <w:t xml:space="preserve">A pilot (e.g. </w:t>
            </w:r>
            <w:r>
              <w:rPr>
                <w:b/>
              </w:rPr>
              <w:t xml:space="preserve">BSBI campus</w:t>
            </w:r>
            <w:r>
              <w:t xml:space="preserve">) · smart-meter feed (DE</w:t>
            </w:r>
            <w:r>
              <w:t xml:space="preserve"> </w:t>
            </w:r>
            <w:r>
              <w:rPr>
                <w:b/>
              </w:rPr>
              <w:t xml:space="preserve">Smart Meter Gateway</w:t>
            </w:r>
            <w:r>
              <w:t xml:space="preserve"> </w:t>
            </w:r>
            <w:r>
              <w:t xml:space="preserve">/ utility portal) ·</w:t>
            </w:r>
            <w:r>
              <w:t xml:space="preserve"> </w:t>
            </w:r>
            <w:r>
              <w:rPr>
                <w:b/>
              </w:rPr>
              <w:t xml:space="preserve">BMS export</w:t>
            </w:r>
            <w:r>
              <w:t xml:space="preserve"> </w:t>
            </w:r>
            <w:r>
              <w:t xml:space="preserve">(BACnet/Modbus) · utility-bill API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HVAC split</w:t>
            </w:r>
          </w:p>
        </w:tc>
        <w:tc>
          <w:p>
            <w:pPr>
              <w:pStyle w:val="Compact"/>
              <w:jc w:val="left"/>
            </w:pPr>
            <w:r>
              <w:t xml:space="preserve">Heating/cooling/ventilation</w:t>
            </w:r>
            <w:r>
              <w:t xml:space="preserve"> </w:t>
            </w:r>
            <w:r>
              <w:rPr>
                <w:b/>
              </w:rPr>
              <w:t xml:space="preserve">modeled</w:t>
            </w:r>
            <w:r>
              <w:t xml:space="preserve"> </w:t>
            </w:r>
            <w:r>
              <w:t xml:space="preserve">(type coeff × HDD/CDD)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Sub-metered</w:t>
            </w:r>
            <w:r>
              <w:t xml:space="preserve"> </w:t>
            </w:r>
            <w:r>
              <w:t xml:space="preserve">HVAC circuits</w:t>
            </w:r>
          </w:p>
        </w:tc>
        <w:tc>
          <w:p>
            <w:pPr>
              <w:pStyle w:val="Compact"/>
              <w:jc w:val="left"/>
            </w:pPr>
            <w:r>
              <w:t xml:space="preserve">Building</w:t>
            </w:r>
            <w:r>
              <w:t xml:space="preserve"> </w:t>
            </w:r>
            <w:r>
              <w:rPr>
                <w:b/>
              </w:rPr>
              <w:t xml:space="preserve">sub-meters / BMS points</w:t>
            </w:r>
            <w:r>
              <w:t xml:space="preserve"> </w:t>
            </w:r>
            <w:r>
              <w:t xml:space="preserve">(facility) — a Tier-3 upsell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Forecast accuracy</w:t>
            </w:r>
          </w:p>
        </w:tc>
        <w:tc>
          <w:p>
            <w:pPr>
              <w:pStyle w:val="Compact"/>
              <w:jc w:val="left"/>
            </w:pPr>
            <w:r>
              <w:t xml:space="preserve">MAPE is</w:t>
            </w:r>
            <w:r>
              <w:t xml:space="preserve"> </w:t>
            </w:r>
            <w:r>
              <w:rPr>
                <w:b/>
              </w:rPr>
              <w:t xml:space="preserve">in-sample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Rolling-origin cross-validation</w:t>
            </w:r>
            <w:r>
              <w:t xml:space="preserve"> </w:t>
            </w:r>
            <w:r>
              <w:t xml:space="preserve">(Prophet</w:t>
            </w:r>
            <w:r>
              <w:t xml:space="preserve"> </w:t>
            </w:r>
            <w:r>
              <w:rPr>
                <w:rStyle w:val="VerbatimChar"/>
              </w:rPr>
              <w:t xml:space="preserve">cross_validation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Nothing external —</w:t>
            </w:r>
            <w:r>
              <w:t xml:space="preserve"> </w:t>
            </w:r>
            <w:r>
              <w:rPr>
                <w:b/>
              </w:rPr>
              <w:t xml:space="preserve">code/method fix</w:t>
            </w:r>
            <w:r>
              <w:t xml:space="preserve"> </w:t>
            </w:r>
            <w:r>
              <w:t xml:space="preserve">(more history helps)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Battery ROI savings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Upper-bound</w:t>
            </w:r>
            <w:r>
              <w:t xml:space="preserve"> </w:t>
            </w:r>
            <w:r>
              <w:t xml:space="preserve">(all discharge valued at peak tariff)</w:t>
            </w:r>
          </w:p>
        </w:tc>
        <w:tc>
          <w:p>
            <w:pPr>
              <w:pStyle w:val="Compact"/>
              <w:jc w:val="left"/>
            </w:pPr>
            <w:r>
              <w:t xml:space="preserve">Price each discharged kWh by</w:t>
            </w:r>
            <w:r>
              <w:t xml:space="preserve"> </w:t>
            </w:r>
            <w:r>
              <w:rPr>
                <w:b/>
              </w:rPr>
              <w:t xml:space="preserve">the hour it displaces</w:t>
            </w:r>
            <w:r>
              <w:t xml:space="preserve"> </w:t>
            </w:r>
            <w:r>
              <w:t xml:space="preserve">(hourly dispatch vs hourly price)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ENTSO-E</w:t>
            </w:r>
            <w:r>
              <w:t xml:space="preserve"> </w:t>
            </w:r>
            <w:r>
              <w:t xml:space="preserve">hourly day-ahead prices (free — we already pull this) — code/method fix</w:t>
            </w:r>
          </w:p>
        </w:tc>
        <w:tc>
          <w:p>
            <w:pPr>
              <w:pStyle w:val="Compact"/>
              <w:jc w:val="left"/>
            </w:pPr>
            <w:r>
              <w:t xml:space="preserve">Low–Med</w:t>
            </w:r>
          </w:p>
        </w:tc>
      </w:tr>
    </w:tbl>
    <w:p>
      <w:pPr>
        <w:pStyle w:val="BlockText"/>
      </w:pPr>
      <w:r>
        <w:rPr>
          <w:b/>
        </w:rPr>
        <w:t xml:space="preserve">tr — tabloyu nasıl kullan:</w:t>
      </w:r>
      <w:r>
        <w:t xml:space="preserve"> </w:t>
      </w:r>
      <w:r>
        <w:t xml:space="preserve">Hocaya tek sayfa olarak göster. Sol taraf</w:t>
      </w:r>
      <w:r>
        <w:t xml:space="preserve"> </w:t>
      </w:r>
      <w:r>
        <w:t xml:space="preserve">“</w:t>
      </w:r>
      <w:r>
        <w:t xml:space="preserve">dürüst şu an</w:t>
      </w:r>
      <w:r>
        <w:t xml:space="preserve">”</w:t>
      </w:r>
      <w:r>
        <w:t xml:space="preserve">, orta</w:t>
      </w:r>
      <w:r>
        <w:t xml:space="preserve"> </w:t>
      </w:r>
      <w:r>
        <w:t xml:space="preserve">“</w:t>
      </w:r>
      <w:r>
        <w:t xml:space="preserve">gerçek standart</w:t>
      </w:r>
      <w:r>
        <w:t xml:space="preserve">”</w:t>
      </w:r>
      <w:r>
        <w:t xml:space="preserve">, sağ</w:t>
      </w:r>
      <w:r>
        <w:t xml:space="preserve"> </w:t>
      </w:r>
      <w:r>
        <w:t xml:space="preserve">“</w:t>
      </w:r>
      <w:r>
        <w:t xml:space="preserve">neye erişmemiz lazım</w:t>
      </w:r>
      <w:r>
        <w:t xml:space="preserve">”</w:t>
      </w:r>
      <w:r>
        <w:t xml:space="preserve">. En kritik 3 satır:</w:t>
      </w:r>
      <w:r>
        <w:t xml:space="preserve"> </w:t>
      </w:r>
      <w:r>
        <w:rPr>
          <w:b/>
        </w:rPr>
        <w:t xml:space="preserve">1 (Scope 3)</w:t>
      </w:r>
      <w:r>
        <w:t xml:space="preserve">,</w:t>
      </w:r>
      <w:r>
        <w:t xml:space="preserve"> </w:t>
      </w:r>
      <w:r>
        <w:rPr>
          <w:b/>
        </w:rPr>
        <w:t xml:space="preserve">2 (market-based</w:t>
      </w:r>
      <w:r>
        <w:rPr>
          <w:b/>
        </w:rPr>
        <w:t xml:space="preserve"> </w:t>
      </w:r>
      <w:r>
        <w:rPr>
          <w:b/>
        </w:rPr>
        <w:t xml:space="preserve">S2)</w:t>
      </w:r>
      <w:r>
        <w:t xml:space="preserve">,</w:t>
      </w:r>
      <w:r>
        <w:t xml:space="preserve"> </w:t>
      </w:r>
      <w:r>
        <w:rPr>
          <w:b/>
        </w:rPr>
        <w:t xml:space="preserve">6 (CRREM)</w:t>
      </w:r>
      <w:r>
        <w:t xml:space="preserve"> </w:t>
      </w:r>
      <w:r>
        <w:t xml:space="preserve">— bunlar enerji/ESG akademisyeninin ilk soracağı yerler. Satır 7 (regülasyon)</w:t>
      </w:r>
      <w:r>
        <w:t xml:space="preserve"> </w:t>
      </w:r>
      <w:r>
        <w:t xml:space="preserve">bir</w:t>
      </w:r>
      <w:r>
        <w:t xml:space="preserve"> </w:t>
      </w:r>
      <w:r>
        <w:rPr>
          <w:b/>
        </w:rPr>
        <w:t xml:space="preserve">düzeltme</w:t>
      </w:r>
      <w:r>
        <w:t xml:space="preserve"> </w:t>
      </w:r>
      <w:r>
        <w:t xml:space="preserve">içeriyor: app’te</w:t>
      </w:r>
      <w:r>
        <w:t xml:space="preserve"> </w:t>
      </w:r>
      <w:r>
        <w:rPr>
          <w:b/>
        </w:rPr>
        <w:t xml:space="preserve">2023/1670 yazan yerleri 2023/1542</w:t>
      </w:r>
      <w:r>
        <w:t xml:space="preserve"> </w:t>
      </w:r>
      <w:r>
        <w:t xml:space="preserve">yap.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b-detailed-reference-per-item"/>
      <w:r>
        <w:t xml:space="preserve">§B — Detailed reference (per item)</w:t>
      </w:r>
      <w:bookmarkEnd w:id="22"/>
    </w:p>
    <w:p>
      <w:pPr>
        <w:pStyle w:val="FirstParagraph"/>
      </w:pPr>
      <w:r>
        <w:t xml:space="preserve">Each item:</w:t>
      </w:r>
      <w:r>
        <w:t xml:space="preserve"> </w:t>
      </w:r>
      <w:r>
        <w:rPr>
          <w:b/>
        </w:rPr>
        <w:t xml:space="preserve">the gap in one line</w:t>
      </w:r>
      <w:r>
        <w:t xml:space="preserve">,</w:t>
      </w:r>
      <w:r>
        <w:t xml:space="preserve"> </w:t>
      </w: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</w:t>
      </w:r>
      <w:r>
        <w:t xml:space="preserve">,</w:t>
      </w:r>
      <w:r>
        <w:t xml:space="preserve"> </w:t>
      </w:r>
      <w:r>
        <w:rPr>
          <w:b/>
        </w:rPr>
        <w:t xml:space="preserve">the exact source + how to connect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the honest sentence to say</w:t>
      </w:r>
      <w:r>
        <w:t xml:space="preserve">.</w:t>
      </w:r>
    </w:p>
    <w:p>
      <w:pPr>
        <w:pStyle w:val="Heading2"/>
      </w:pPr>
      <w:bookmarkStart w:id="23" w:name="b1-scope-3-emissions"/>
      <w:r>
        <w:t xml:space="preserve">B1 — Scope 3 emissions</w:t>
      </w:r>
      <w:bookmarkEnd w:id="23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We report Scope 3 as a flat</w:t>
      </w:r>
      <w:r>
        <w:t xml:space="preserve"> </w:t>
      </w:r>
      <w:r>
        <w:rPr>
          <w:b/>
        </w:rPr>
        <w:t xml:space="preserve">8 % of (Scope 1 + Scope 2)</w:t>
      </w:r>
      <w:r>
        <w:t xml:space="preserve"> </w:t>
      </w:r>
      <w:r>
        <w:t xml:space="preserve">and explicitly flag it</w:t>
      </w:r>
      <w:r>
        <w:t xml:space="preserve"> </w:t>
      </w:r>
      <w:r>
        <w:rPr>
          <w:rStyle w:val="VerbatimChar"/>
        </w:rPr>
        <w:t xml:space="preserve">scope3_disclosure_grade = False</w:t>
      </w:r>
      <w:r>
        <w:t xml:space="preserve">. This is a</w:t>
      </w:r>
      <w:r>
        <w:t xml:space="preserve"> </w:t>
      </w:r>
      <w:r>
        <w:rPr>
          <w:i/>
        </w:rPr>
        <w:t xml:space="preserve">screening placeholder</w:t>
      </w:r>
      <w:r>
        <w:t xml:space="preserve">, not a disclosure number.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GHG Protocol Corporate Value Chain (Scope 3) Standard</w:t>
      </w:r>
      <w:r>
        <w:t xml:space="preserve"> </w:t>
      </w:r>
      <w:r>
        <w:t xml:space="preserve">defines</w:t>
      </w:r>
      <w:r>
        <w:t xml:space="preserve"> </w:t>
      </w:r>
      <w:r>
        <w:t xml:space="preserve">15 categories. You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report all 15 — you do a</w:t>
      </w:r>
      <w:r>
        <w:t xml:space="preserve"> </w:t>
      </w:r>
      <w:r>
        <w:rPr>
          <w:i/>
        </w:rPr>
        <w:t xml:space="preserve">materiality screen</w:t>
      </w:r>
      <w:r>
        <w:t xml:space="preserve">, then calculate the</w:t>
      </w:r>
      <w:r>
        <w:t xml:space="preserve"> </w:t>
      </w:r>
      <w:r>
        <w:t xml:space="preserve">material ones from</w:t>
      </w:r>
      <w:r>
        <w:t xml:space="preserve"> </w:t>
      </w:r>
      <w:r>
        <w:rPr>
          <w:b/>
        </w:rPr>
        <w:t xml:space="preserve">activity data × emission factor</w:t>
      </w:r>
      <w:r>
        <w:t xml:space="preserve">. For a building portfolio the material</w:t>
      </w:r>
      <w:r>
        <w:t xml:space="preserve"> </w:t>
      </w:r>
      <w:r>
        <w:t xml:space="preserve">categories are almost always: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Category 13 — Downstream leased assets</w:t>
      </w:r>
      <w:r>
        <w:t xml:space="preserve"> </w:t>
      </w:r>
      <w:r>
        <w:t xml:space="preserve">(the energy your</w:t>
      </w:r>
      <w:r>
        <w:t xml:space="preserve"> </w:t>
      </w:r>
      <w:r>
        <w:rPr>
          <w:i/>
        </w:rPr>
        <w:t xml:space="preserve">tenants</w:t>
      </w:r>
      <w:r>
        <w:t xml:space="preserve"> </w:t>
      </w:r>
      <w:r>
        <w:t xml:space="preserve">use in space you own</w:t>
      </w:r>
      <w:r>
        <w:t xml:space="preserve"> </w:t>
      </w:r>
      <w:r>
        <w:t xml:space="preserve">and lease out). For most landlords this is the</w:t>
      </w:r>
      <w:r>
        <w:t xml:space="preserve"> </w:t>
      </w:r>
      <w:r>
        <w:rPr>
          <w:b/>
        </w:rPr>
        <w:t xml:space="preserve">single biggest</w:t>
      </w:r>
      <w:r>
        <w:t xml:space="preserve"> </w:t>
      </w:r>
      <w:r>
        <w:t xml:space="preserve">Scope 3 bucket.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Category 1 — Purchased goods &amp; services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Category 2 — Capital goods</w:t>
      </w:r>
      <w:r>
        <w:t xml:space="preserve"> </w:t>
      </w:r>
      <w:r>
        <w:t xml:space="preserve">(the</w:t>
      </w:r>
      <w:r>
        <w:t xml:space="preserve"> </w:t>
      </w:r>
      <w:r>
        <w:rPr>
          <w:i/>
        </w:rPr>
        <w:t xml:space="preserve">embodied</w:t>
      </w:r>
      <w:r>
        <w:t xml:space="preserve"> </w:t>
      </w:r>
      <w:r>
        <w:t xml:space="preserve">carbon of construction materials and major refits).</w:t>
      </w:r>
    </w:p>
    <w:p>
      <w:pPr>
        <w:numPr>
          <w:ilvl w:val="0"/>
          <w:numId w:val="1002"/>
        </w:numPr>
        <w:pStyle w:val="Compact"/>
      </w:pPr>
      <w:r>
        <w:t xml:space="preserve">Plus Cat 5 (waste), Cat 6 (business travel), Cat 7 (commuting) where data exists.</w:t>
      </w:r>
    </w:p>
    <w:p>
      <w:pPr>
        <w:pStyle w:val="FirstParagraph"/>
      </w:pPr>
      <w:r>
        <w:rPr>
          <w:b/>
        </w:rPr>
        <w:t xml:space="preserve">Exact sources + how to connect: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Activity data</w:t>
      </w:r>
      <w:r>
        <w:t xml:space="preserve"> </w:t>
      </w:r>
      <w:r>
        <w:t xml:space="preserve">(the hard part): tenant electricity/heat consumption — obtained via</w:t>
      </w:r>
      <w:r>
        <w:t xml:space="preserve"> </w:t>
      </w:r>
      <w:r>
        <w:rPr>
          <w:b/>
        </w:rPr>
        <w:t xml:space="preserve">green-lease clauses</w:t>
      </w:r>
      <w:r>
        <w:t xml:space="preserve">, tenant sub-metering, or the utility. This is a</w:t>
      </w:r>
      <w:r>
        <w:t xml:space="preserve"> </w:t>
      </w:r>
      <w:r>
        <w:rPr>
          <w:i/>
        </w:rPr>
        <w:t xml:space="preserve">data-access agreement</w:t>
      </w:r>
      <w:r>
        <w:t xml:space="preserve">,</w:t>
      </w:r>
      <w:r>
        <w:t xml:space="preserve"> </w:t>
      </w:r>
      <w:r>
        <w:t xml:space="preserve">not an API.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Emission factors</w:t>
      </w:r>
      <w:r>
        <w:t xml:space="preserve"> </w:t>
      </w:r>
      <w:r>
        <w:t xml:space="preserve">(the easy part):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UK DESNZ / DEFRA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Greenhouse gas reporting: conversion factors</w:t>
      </w:r>
      <w:r>
        <w:rPr>
          <w:b/>
        </w:rPr>
        <w:t xml:space="preserve">”</w:t>
      </w:r>
      <w:r>
        <w:t xml:space="preserve"> </w:t>
      </w:r>
      <w:r>
        <w:t xml:space="preserve">— free, updated annually,</w:t>
      </w:r>
      <w:r>
        <w:t xml:space="preserve"> </w:t>
      </w:r>
      <w:r>
        <w:t xml:space="preserve">the de-facto global default for activity-based factors.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ADEME Base Empreinte / Base Carbone</w:t>
      </w:r>
      <w:r>
        <w:t xml:space="preserve"> </w:t>
      </w:r>
      <w:r>
        <w:t xml:space="preserve">(France) — free, official, large database.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ecoinvent</w:t>
      </w:r>
      <w:r>
        <w:t xml:space="preserve"> </w:t>
      </w:r>
      <w:r>
        <w:t xml:space="preserve">— the gold-standard LCA database for embodied carbon (Cat 1/2) —</w:t>
      </w:r>
      <w:r>
        <w:t xml:space="preserve"> </w:t>
      </w:r>
      <w:r>
        <w:rPr>
          <w:b/>
        </w:rPr>
        <w:t xml:space="preserve">paid licence</w:t>
      </w:r>
      <w:r>
        <w:t xml:space="preserve"> </w:t>
      </w:r>
      <w:r>
        <w:t xml:space="preserve">(~€for a commercial seat).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EXIOBASE</w:t>
      </w:r>
      <w:r>
        <w:t xml:space="preserve"> </w:t>
      </w:r>
      <w:r>
        <w:t xml:space="preserve">— free environmentally-extended input-output DB for</w:t>
      </w:r>
      <w:r>
        <w:t xml:space="preserve"> </w:t>
      </w:r>
      <w:r>
        <w:rPr>
          <w:b/>
        </w:rPr>
        <w:t xml:space="preserve">spend-based</w:t>
      </w:r>
      <w:r>
        <w:t xml:space="preserve"> </w:t>
      </w:r>
      <w:r>
        <w:t xml:space="preserve">estimates.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Climatiq</w:t>
      </w:r>
      <w:r>
        <w:t xml:space="preserve"> </w:t>
      </w:r>
      <w:r>
        <w:t xml:space="preserve">— a commercial</w:t>
      </w:r>
      <w:r>
        <w:t xml:space="preserve"> </w:t>
      </w:r>
      <w:r>
        <w:rPr>
          <w:b/>
        </w:rPr>
        <w:t xml:space="preserve">API</w:t>
      </w:r>
      <w:r>
        <w:t xml:space="preserve"> </w:t>
      </w:r>
      <w:r>
        <w:t xml:space="preserve">that aggregates DEFRA/IEA/etc. — freemium, good for a</w:t>
      </w:r>
      <w:r>
        <w:t xml:space="preserve"> </w:t>
      </w:r>
      <w:r>
        <w:t xml:space="preserve">productized integration.</w:t>
      </w:r>
    </w:p>
    <w:p>
      <w:pPr>
        <w:pStyle w:val="FirstParagraph"/>
      </w:pPr>
      <w:r>
        <w:rPr>
          <w:b/>
        </w:rPr>
        <w:t xml:space="preserve">Say this: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Scope 3 is currently an 8 % screening placeholder, clearly flagged as not</w:t>
      </w:r>
      <w:r>
        <w:rPr>
          <w:i/>
        </w:rPr>
        <w:t xml:space="preserve"> </w:t>
      </w:r>
      <w:r>
        <w:rPr>
          <w:i/>
        </w:rPr>
        <w:t xml:space="preserve">disclosure-grade. To make it real I model the material categories — Category 13 tenant energy</w:t>
      </w:r>
      <w:r>
        <w:rPr>
          <w:i/>
        </w:rPr>
        <w:t xml:space="preserve"> </w:t>
      </w:r>
      <w:r>
        <w:rPr>
          <w:i/>
        </w:rPr>
        <w:t xml:space="preserve">and Category 1 embodied carbon — from activity data times DEFRA/ADEME factors. The blocker is</w:t>
      </w:r>
      <w:r>
        <w:rPr>
          <w:i/>
        </w:rPr>
        <w:t xml:space="preserve"> </w:t>
      </w:r>
      <w:r>
        <w:rPr>
          <w:i/>
        </w:rPr>
        <w:t xml:space="preserve">not the method, it’s getting tenant data via green-lease clauses.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Scope 3 = şu an %8 screening (etiketli, disclosure değil). Gerçeği: GHG Protocol Scope 3</w:t>
      </w:r>
      <w:r>
        <w:t xml:space="preserve"> </w:t>
      </w:r>
      <w:r>
        <w:t xml:space="preserve">Standardı, sadece</w:t>
      </w:r>
      <w:r>
        <w:t xml:space="preserve"> </w:t>
      </w:r>
      <w:r>
        <w:rPr>
          <w:i/>
        </w:rPr>
        <w:t xml:space="preserve">material</w:t>
      </w:r>
      <w:r>
        <w:t xml:space="preserve"> </w:t>
      </w:r>
      <w:r>
        <w:t xml:space="preserve">kategoriler (binalarda</w:t>
      </w:r>
      <w:r>
        <w:t xml:space="preserve"> </w:t>
      </w:r>
      <w:r>
        <w:rPr>
          <w:b/>
        </w:rPr>
        <w:t xml:space="preserve">Kat 13 kiracı enerjisi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Kat 1 gömülü</w:t>
      </w:r>
      <w:r>
        <w:rPr>
          <w:b/>
        </w:rPr>
        <w:t xml:space="preserve"> </w:t>
      </w:r>
      <w:r>
        <w:rPr>
          <w:b/>
        </w:rPr>
        <w:t xml:space="preserve">karbon</w:t>
      </w:r>
      <w:r>
        <w:t xml:space="preserve">). Faktör kolay (DEFRA/ADEME ücretsiz, ecoinvent paralı); zor olan kiracı verisi (yeşil</w:t>
      </w:r>
      <w:r>
        <w:t xml:space="preserve"> </w:t>
      </w:r>
      <w:r>
        <w:t xml:space="preserve">kira sözleşmesi).</w:t>
      </w:r>
    </w:p>
    <w:p>
      <w:pPr>
        <w:pStyle w:val="Heading2"/>
      </w:pPr>
      <w:bookmarkStart w:id="24" w:name="b2-market-based-scope-2"/>
      <w:r>
        <w:t xml:space="preserve">B2 — Market-based Scope 2</w:t>
      </w:r>
      <w:bookmarkEnd w:id="24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The engine has a</w:t>
      </w:r>
      <w:r>
        <w:t xml:space="preserve"> </w:t>
      </w:r>
      <w:r>
        <w:rPr>
          <w:rStyle w:val="VerbatimChar"/>
        </w:rPr>
        <w:t xml:space="preserve">supplier_ef</w:t>
      </w:r>
      <w:r>
        <w:t xml:space="preserve"> </w:t>
      </w:r>
      <w:r>
        <w:t xml:space="preserve">column, but with no real contract data it returns the</w:t>
      </w:r>
      <w:r>
        <w:t xml:space="preserve"> </w:t>
      </w:r>
      <w:r>
        <w:rPr>
          <w:b/>
        </w:rPr>
        <w:t xml:space="preserve">location-based</w:t>
      </w:r>
      <w:r>
        <w:t xml:space="preserve"> </w:t>
      </w:r>
      <w:r>
        <w:t xml:space="preserve">number twice.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GHG Protocol Scope 2 Guidance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</w:rPr>
        <w:t xml:space="preserve">dual reporting</w:t>
      </w:r>
      <w:r>
        <w:t xml:space="preserve">:</w:t>
      </w:r>
      <w:r>
        <w:t xml:space="preserve"> </w:t>
      </w:r>
      <w:r>
        <w:rPr>
          <w:i/>
        </w:rPr>
        <w:t xml:space="preserve">location-based</w:t>
      </w:r>
      <w:r>
        <w:t xml:space="preserve"> </w:t>
      </w:r>
      <w:r>
        <w:t xml:space="preserve">(grid average)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rPr>
          <w:i/>
        </w:rPr>
        <w:t xml:space="preserve">market-based</w:t>
      </w:r>
      <w:r>
        <w:t xml:space="preserve"> </w:t>
      </w:r>
      <w:r>
        <w:t xml:space="preserve">(your actual procurement). Market-based uses,</w:t>
      </w:r>
      <w:r>
        <w:t xml:space="preserve"> </w:t>
      </w:r>
      <w:r>
        <w:t xml:space="preserve">in order of preference: a</w:t>
      </w:r>
      <w:r>
        <w:t xml:space="preserve"> </w:t>
      </w:r>
      <w:r>
        <w:rPr>
          <w:b/>
        </w:rPr>
        <w:t xml:space="preserve">supplier-specific</w:t>
      </w:r>
      <w:r>
        <w:t xml:space="preserve"> </w:t>
      </w:r>
      <w:r>
        <w:t xml:space="preserve">emission factor, an</w:t>
      </w:r>
      <w:r>
        <w:t xml:space="preserve"> </w:t>
      </w:r>
      <w:r>
        <w:rPr>
          <w:b/>
        </w:rPr>
        <w:t xml:space="preserve">Energy Attribute Certificate</w:t>
      </w:r>
      <w:r>
        <w:t xml:space="preserve"> </w:t>
      </w:r>
      <w:r>
        <w:t xml:space="preserve">(in Europe a</w:t>
      </w:r>
      <w:r>
        <w:t xml:space="preserve"> </w:t>
      </w:r>
      <w:r>
        <w:rPr>
          <w:b/>
        </w:rPr>
        <w:t xml:space="preserve">Guarantee of Origin, GoO</w:t>
      </w:r>
      <w:r>
        <w:t xml:space="preserve">), or — for the electricity you</w:t>
      </w:r>
      <w:r>
        <w:t xml:space="preserve"> </w:t>
      </w:r>
      <w:r>
        <w:rPr>
          <w:i/>
        </w:rPr>
        <w:t xml:space="preserve">didn’t</w:t>
      </w:r>
      <w:r>
        <w:t xml:space="preserve"> </w:t>
      </w:r>
      <w:r>
        <w:t xml:space="preserve">cover with a</w:t>
      </w:r>
      <w:r>
        <w:t xml:space="preserve"> </w:t>
      </w:r>
      <w:r>
        <w:t xml:space="preserve">certificate — the</w:t>
      </w:r>
      <w:r>
        <w:t xml:space="preserve"> </w:t>
      </w:r>
      <w:r>
        <w:rPr>
          <w:b/>
        </w:rPr>
        <w:t xml:space="preserve">residual mix</w:t>
      </w:r>
      <w:r>
        <w:t xml:space="preserve">.</w:t>
      </w:r>
    </w:p>
    <w:p>
      <w:pPr>
        <w:pStyle w:val="BodyText"/>
      </w:pPr>
      <w:r>
        <w:rPr>
          <w:b/>
        </w:rPr>
        <w:t xml:space="preserve">Exact sources + how to connect: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Supplier factor / GoOs</w:t>
      </w:r>
      <w:r>
        <w:t xml:space="preserve"> </w:t>
      </w:r>
      <w:r>
        <w:t xml:space="preserve">— from each building’s</w:t>
      </w:r>
      <w:r>
        <w:t xml:space="preserve"> </w:t>
      </w:r>
      <w:r>
        <w:rPr>
          <w:b/>
        </w:rPr>
        <w:t xml:space="preserve">electricity supply contract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</w:rPr>
        <w:t xml:space="preserve">Guarantee-of-Origin certificates</w:t>
      </w:r>
      <w:r>
        <w:t xml:space="preserve"> </w:t>
      </w:r>
      <w:r>
        <w:t xml:space="preserve">the utility issues. This is a per-building document, not an API.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AIB European Residual Mix</w:t>
      </w:r>
      <w:r>
        <w:t xml:space="preserve"> </w:t>
      </w:r>
      <w:r>
        <w:t xml:space="preserve">(Association of Issuing Bodies) — the</w:t>
      </w:r>
      <w:r>
        <w:t xml:space="preserve"> </w:t>
      </w:r>
      <w:r>
        <w:rPr>
          <w:b/>
        </w:rPr>
        <w:t xml:space="preserve">authoritative</w:t>
      </w:r>
      <w:r>
        <w:t xml:space="preserve"> </w:t>
      </w:r>
      <w:r>
        <w:t xml:space="preserve">residual-mix</w:t>
      </w:r>
      <w:r>
        <w:t xml:space="preserve"> </w:t>
      </w:r>
      <w:r>
        <w:t xml:space="preserve">factor for European countries,</w:t>
      </w:r>
      <w:r>
        <w:t xml:space="preserve"> </w:t>
      </w:r>
      <w:r>
        <w:rPr>
          <w:b/>
        </w:rPr>
        <w:t xml:space="preserve">published free every year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aib-net.org/facts/european-residual-mix</w:t>
      </w:r>
      <w:r>
        <w:t xml:space="preserve">,</w:t>
      </w:r>
      <w:r>
        <w:t xml:space="preserve"> </w:t>
      </w:r>
      <w:r>
        <w:t xml:space="preserve">and explicitly aligned to the GHG Protocol market-based requirement.</w:t>
      </w:r>
    </w:p>
    <w:p>
      <w:pPr>
        <w:pStyle w:val="FirstParagraph"/>
      </w:pPr>
      <w:r>
        <w:rPr>
          <w:b/>
        </w:rPr>
        <w:t xml:space="preserve">Say this: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market-based mechanism is built; it just needs each building’s supply contract</w:t>
      </w:r>
      <w:r>
        <w:rPr>
          <w:i/>
        </w:rPr>
        <w:t xml:space="preserve"> </w:t>
      </w:r>
      <w:r>
        <w:rPr>
          <w:i/>
        </w:rPr>
        <w:t xml:space="preserve">and its Guarantees of Origin. For the uncovered portion I use the AIB residual mix, which is the</w:t>
      </w:r>
      <w:r>
        <w:rPr>
          <w:i/>
        </w:rPr>
        <w:t xml:space="preserve"> </w:t>
      </w:r>
      <w:r>
        <w:rPr>
          <w:i/>
        </w:rPr>
        <w:t xml:space="preserve">European reference factor for exactly this purpose. Until I have the contracts, market-based equals</w:t>
      </w:r>
      <w:r>
        <w:rPr>
          <w:i/>
        </w:rPr>
        <w:t xml:space="preserve"> </w:t>
      </w:r>
      <w:r>
        <w:rPr>
          <w:i/>
        </w:rPr>
        <w:t xml:space="preserve">location-based — and I say so.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Market-based S2 mekanizması hazır; gerçek tedarikçi sözleşmesi +</w:t>
      </w:r>
      <w:r>
        <w:t xml:space="preserve"> </w:t>
      </w:r>
      <w:r>
        <w:rPr>
          <w:b/>
        </w:rPr>
        <w:t xml:space="preserve">GoO sertifikası</w:t>
      </w:r>
      <w:r>
        <w:t xml:space="preserve"> </w:t>
      </w:r>
      <w:r>
        <w:t xml:space="preserve">lazım,</w:t>
      </w:r>
      <w:r>
        <w:t xml:space="preserve"> </w:t>
      </w:r>
      <w:r>
        <w:t xml:space="preserve">kalanı için</w:t>
      </w:r>
      <w:r>
        <w:t xml:space="preserve"> </w:t>
      </w:r>
      <w:r>
        <w:rPr>
          <w:b/>
        </w:rPr>
        <w:t xml:space="preserve">AIB Residual Mix</w:t>
      </w:r>
      <w:r>
        <w:t xml:space="preserve"> </w:t>
      </w:r>
      <w:r>
        <w:t xml:space="preserve">(ücretsiz, yıllık, Avrupa referansı). Sözleşme gelene kadar</w:t>
      </w:r>
      <w:r>
        <w:t xml:space="preserve"> </w:t>
      </w:r>
      <w:r>
        <w:t xml:space="preserve">location-based’e eşit — bunu dürüstçe söyle.</w:t>
      </w:r>
    </w:p>
    <w:p>
      <w:pPr>
        <w:pStyle w:val="Heading2"/>
      </w:pPr>
      <w:bookmarkStart w:id="25" w:name="b3-scope-1-gas-refrigerant"/>
      <w:r>
        <w:t xml:space="preserve">B3 — Scope 1 (gas + refrigerant)</w:t>
      </w:r>
      <w:bookmarkEnd w:id="25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Where there’s no gas meter we</w:t>
      </w:r>
      <w:r>
        <w:t xml:space="preserve"> </w:t>
      </w:r>
      <w:r>
        <w:rPr>
          <w:i/>
        </w:rPr>
        <w:t xml:space="preserve">proxy</w:t>
      </w:r>
      <w:r>
        <w:t xml:space="preserve"> </w:t>
      </w:r>
      <w:r>
        <w:t xml:space="preserve">Scope 1 from a heating-share of electricity, and</w:t>
      </w:r>
      <w:r>
        <w:t xml:space="preserve"> </w:t>
      </w:r>
      <w:r>
        <w:t xml:space="preserve">we</w:t>
      </w:r>
      <w:r>
        <w:t xml:space="preserve"> </w:t>
      </w:r>
      <w:r>
        <w:rPr>
          <w:b/>
        </w:rPr>
        <w:t xml:space="preserve">exclude refrigerant leakage entirely</w:t>
      </w:r>
      <w:r>
        <w:t xml:space="preserve">. Refrigerants (R-410A, R-32) have very high global-warming</w:t>
      </w:r>
      <w:r>
        <w:t xml:space="preserve"> </w:t>
      </w:r>
      <w:r>
        <w:t xml:space="preserve">potential and are the classic</w:t>
      </w:r>
      <w:r>
        <w:t xml:space="preserve"> </w:t>
      </w:r>
      <w:r>
        <w:rPr>
          <w:i/>
        </w:rPr>
        <w:t xml:space="preserve">forgotten</w:t>
      </w:r>
      <w:r>
        <w:t xml:space="preserve"> </w:t>
      </w:r>
      <w:r>
        <w:t xml:space="preserve">Scope 1 source.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Stationary combustion</w:t>
      </w:r>
      <w:r>
        <w:t xml:space="preserve"> </w:t>
      </w:r>
      <w:r>
        <w:t xml:space="preserve">(gas/oil boilers): metered fuel use × a fuel emission factor.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Fugitive / refrigerant emissions:</w:t>
      </w:r>
      <w:r>
        <w:t xml:space="preserve"> </w:t>
      </w:r>
      <w:r>
        <w:rPr>
          <w:rStyle w:val="VerbatimChar"/>
        </w:rPr>
        <w:t xml:space="preserve">annual_refrigerant_topup_kg × GWP</w:t>
      </w:r>
      <w:r>
        <w:t xml:space="preserve">. The top-up mass is the</w:t>
      </w:r>
      <w:r>
        <w:t xml:space="preserve"> </w:t>
      </w:r>
      <w:r>
        <w:t xml:space="preserve">refrigerant a contractor adds to recharge a system — i.e. what</w:t>
      </w:r>
      <w:r>
        <w:t xml:space="preserve"> </w:t>
      </w:r>
      <w:r>
        <w:rPr>
          <w:i/>
        </w:rPr>
        <w:t xml:space="preserve">leaked</w:t>
      </w:r>
      <w:r>
        <w:t xml:space="preserve">.</w:t>
      </w:r>
      <w:r>
        <w:t xml:space="preserve"> </w:t>
      </w:r>
      <w:r>
        <w:rPr>
          <w:b/>
        </w:rPr>
        <w:t xml:space="preserve">GWP</w:t>
      </w:r>
      <w:r>
        <w:t xml:space="preserve"> </w:t>
      </w:r>
      <w:r>
        <w:t xml:space="preserve">comes from</w:t>
      </w:r>
      <w:r>
        <w:t xml:space="preserve"> </w:t>
      </w:r>
      <w:r>
        <w:rPr>
          <w:b/>
        </w:rPr>
        <w:t xml:space="preserve">IPCC</w:t>
      </w:r>
      <w:r>
        <w:t xml:space="preserve"> </w:t>
      </w:r>
      <w:r>
        <w:t xml:space="preserve">(AR5 or AR6 100-year values; e.g. R-410A ≈ 2088). The EU</w:t>
      </w:r>
      <w:r>
        <w:t xml:space="preserve"> </w:t>
      </w:r>
      <w:r>
        <w:rPr>
          <w:b/>
        </w:rPr>
        <w:t xml:space="preserve">F-Gas Regulation (EU) 2024/573</w:t>
      </w:r>
      <w:r>
        <w:t xml:space="preserve"> </w:t>
      </w:r>
      <w:r>
        <w:t xml:space="preserve">(in force 11 Mar 2024) mandates leak checks and logbooks — so the data</w:t>
      </w:r>
      <w:r>
        <w:t xml:space="preserve"> </w:t>
      </w:r>
      <w:r>
        <w:rPr>
          <w:i/>
        </w:rPr>
        <w:t xml:space="preserve">exists</w:t>
      </w:r>
      <w:r>
        <w:t xml:space="preserve"> </w:t>
      </w:r>
      <w:r>
        <w:t xml:space="preserve">on site.</w:t>
      </w:r>
    </w:p>
    <w:p>
      <w:pPr>
        <w:pStyle w:val="FirstParagraph"/>
      </w:pPr>
      <w:r>
        <w:rPr>
          <w:b/>
        </w:rPr>
        <w:t xml:space="preserve">Exact sources + how to connect: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Gas/fuel data:</w:t>
      </w:r>
      <w:r>
        <w:t xml:space="preserve"> </w:t>
      </w:r>
      <w:r>
        <w:t xml:space="preserve">the building’s</w:t>
      </w:r>
      <w:r>
        <w:t xml:space="preserve"> </w:t>
      </w:r>
      <w:r>
        <w:rPr>
          <w:b/>
        </w:rPr>
        <w:t xml:space="preserve">gas meter / utility bills</w:t>
      </w:r>
      <w:r>
        <w:t xml:space="preserve"> </w:t>
      </w:r>
      <w:r>
        <w:t xml:space="preserve">(owner).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Refrigerant data: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F-Gas logbook / maintenance records</w:t>
      </w:r>
      <w:r>
        <w:t xml:space="preserve"> </w:t>
      </w:r>
      <w:r>
        <w:t xml:space="preserve">held by the HVAC service</w:t>
      </w:r>
      <w:r>
        <w:t xml:space="preserve"> </w:t>
      </w:r>
      <w:r>
        <w:t xml:space="preserve">contractor (mandatory under 2024/573).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GWP values:</w:t>
      </w:r>
      <w:r>
        <w:t xml:space="preserve"> </w:t>
      </w:r>
      <w:r>
        <w:rPr>
          <w:b/>
        </w:rPr>
        <w:t xml:space="preserve">IPCC AR6</w:t>
      </w:r>
      <w:r>
        <w:t xml:space="preserve"> </w:t>
      </w:r>
      <w:r>
        <w:t xml:space="preserve">(free, authoritative).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Fuel factors:</w:t>
      </w:r>
      <w:r>
        <w:t xml:space="preserve"> </w:t>
      </w:r>
      <w:r>
        <w:rPr>
          <w:b/>
        </w:rPr>
        <w:t xml:space="preserve">DEFRA/DESNZ</w:t>
      </w:r>
      <w:r>
        <w:t xml:space="preserve"> </w:t>
      </w:r>
      <w:r>
        <w:t xml:space="preserve">(free).</w:t>
      </w:r>
    </w:p>
    <w:p>
      <w:pPr>
        <w:pStyle w:val="FirstParagraph"/>
      </w:pPr>
      <w:r>
        <w:rPr>
          <w:b/>
        </w:rPr>
        <w:t xml:space="preserve">Say this: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Scope 1 is solid where there’s a gas meter. The honest gap is refrigerant fugitive</w:t>
      </w:r>
      <w:r>
        <w:rPr>
          <w:i/>
        </w:rPr>
        <w:t xml:space="preserve"> </w:t>
      </w:r>
      <w:r>
        <w:rPr>
          <w:i/>
        </w:rPr>
        <w:t xml:space="preserve">emissions — I exclude them today rather than fake them. The data exists: the F-Gas logbook the</w:t>
      </w:r>
      <w:r>
        <w:rPr>
          <w:i/>
        </w:rPr>
        <w:t xml:space="preserve"> </w:t>
      </w:r>
      <w:r>
        <w:rPr>
          <w:i/>
        </w:rPr>
        <w:t xml:space="preserve">contractor must keep under EU 2024/573, multiplied by the IPCC GWP. That’s a clean next step.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Scope 1 gaz sayacı varsa sağlam. Açık:</w:t>
      </w:r>
      <w:r>
        <w:t xml:space="preserve"> </w:t>
      </w:r>
      <w:r>
        <w:rPr>
          <w:b/>
        </w:rPr>
        <w:t xml:space="preserve">soğutucu gaz kaçağı</w:t>
      </w:r>
      <w:r>
        <w:t xml:space="preserve"> </w:t>
      </w:r>
      <w:r>
        <w:t xml:space="preserve">(şu an hariç — uydurmuyorum).</w:t>
      </w:r>
      <w:r>
        <w:t xml:space="preserve"> </w:t>
      </w:r>
      <w:r>
        <w:t xml:space="preserve">Gerçeği: yıllık dolum (kg) ×</w:t>
      </w:r>
      <w:r>
        <w:t xml:space="preserve"> </w:t>
      </w:r>
      <w:r>
        <w:rPr>
          <w:b/>
        </w:rPr>
        <w:t xml:space="preserve">IPCC GWP</w:t>
      </w:r>
      <w:r>
        <w:t xml:space="preserve">; veri zaten</w:t>
      </w:r>
      <w:r>
        <w:t xml:space="preserve"> </w:t>
      </w:r>
      <w:r>
        <w:rPr>
          <w:b/>
        </w:rPr>
        <w:t xml:space="preserve">F-Gas logbook</w:t>
      </w:r>
      <w:r>
        <w:t xml:space="preserve">’ta (EU 2024/573 zorunlu kılıyor).</w:t>
      </w:r>
    </w:p>
    <w:p>
      <w:pPr>
        <w:pStyle w:val="Heading2"/>
      </w:pPr>
      <w:bookmarkStart w:id="26" w:name="X110b8688f1bb1b3b0d1a31956448aed366052bf"/>
      <w:r>
        <w:t xml:space="preserve">B4 — Grid emission factors (countries beyond DE/TR)</w:t>
      </w:r>
      <w:bookmarkEnd w:id="26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Germany (</w:t>
      </w:r>
      <w:r>
        <w:rPr>
          <w:b/>
        </w:rPr>
        <w:t xml:space="preserve">UBA</w:t>
      </w:r>
      <w:r>
        <w:t xml:space="preserve">, year-indexed: 2022 = 433, 2023 = 386,</w:t>
      </w:r>
      <w:r>
        <w:t xml:space="preserve"> </w:t>
      </w:r>
      <w:r>
        <w:rPr>
          <w:b/>
        </w:rPr>
        <w:t xml:space="preserve">2024 = 363 g CO₂/kWh</w:t>
      </w:r>
      <w:r>
        <w:t xml:space="preserve">) and</w:t>
      </w:r>
      <w:r>
        <w:t xml:space="preserve"> </w:t>
      </w:r>
      <w:r>
        <w:t xml:space="preserve">Turkey (</w:t>
      </w:r>
      <w:r>
        <w:rPr>
          <w:b/>
        </w:rPr>
        <w:t xml:space="preserve">0.442</w:t>
      </w:r>
      <w:r>
        <w:t xml:space="preserve">) are real and sourced. Other countries are</w:t>
      </w:r>
      <w:r>
        <w:t xml:space="preserve"> </w:t>
      </w:r>
      <w:r>
        <w:rPr>
          <w:b/>
        </w:rPr>
        <w:t xml:space="preserve">IEA placeholders</w:t>
      </w:r>
      <w:r>
        <w:t xml:space="preserve">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means.</w:t>
      </w:r>
      <w:r>
        <w:t xml:space="preserve"> </w:t>
      </w:r>
      <w:r>
        <w:t xml:space="preserve">A per-country,</w:t>
      </w:r>
      <w:r>
        <w:t xml:space="preserve"> </w:t>
      </w:r>
      <w:r>
        <w:rPr>
          <w:b/>
        </w:rPr>
        <w:t xml:space="preserve">annual, location-based</w:t>
      </w:r>
      <w:r>
        <w:t xml:space="preserve"> </w:t>
      </w:r>
      <w:r>
        <w:t xml:space="preserve">factor, ideally consumption-based</w:t>
      </w:r>
      <w:r>
        <w:t xml:space="preserve"> </w:t>
      </w:r>
      <w:r>
        <w:t xml:space="preserve">(includes imports/T&amp;D losses) for disclosure.</w:t>
      </w:r>
    </w:p>
    <w:p>
      <w:pPr>
        <w:pStyle w:val="BodyText"/>
      </w:pPr>
      <w:r>
        <w:rPr>
          <w:b/>
        </w:rPr>
        <w:t xml:space="preserve">Exact sources + how to connect (pick by need):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EEA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Greenhouse gas emission intensity of electricity generation</w:t>
      </w:r>
      <w:r>
        <w:rPr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free</w:t>
      </w:r>
      <w:r>
        <w:t xml:space="preserve">, official,</w:t>
      </w:r>
      <w:r>
        <w:t xml:space="preserve"> </w:t>
      </w:r>
      <w:r>
        <w:t xml:space="preserve">per-country for Europe (the EU average fell ~9 % in 2024 vs 2023). Best free option to replace</w:t>
      </w:r>
      <w:r>
        <w:t xml:space="preserve"> </w:t>
      </w:r>
      <w:r>
        <w:t xml:space="preserve">placeholders across the EU.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IEA Emission Factors</w:t>
      </w:r>
      <w:r>
        <w:t xml:space="preserve"> </w:t>
      </w:r>
      <w:r>
        <w:t xml:space="preserve">— global, monthly/quarterly for 50+ countries —</w:t>
      </w:r>
      <w:r>
        <w:t xml:space="preserve"> </w:t>
      </w:r>
      <w:r>
        <w:rPr>
          <w:b/>
        </w:rPr>
        <w:t xml:space="preserve">paid subscription</w:t>
      </w:r>
      <w:r>
        <w:t xml:space="preserve"> </w:t>
      </w:r>
      <w:r>
        <w:t xml:space="preserve">(single/multi-user; the licence forbids third-party work — relevant if reselling).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ElectricityMaps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live / operational</w:t>
      </w:r>
      <w:r>
        <w:t xml:space="preserve"> </w:t>
      </w:r>
      <w:r>
        <w:t xml:space="preserve">grid intensity via API (freemium for non-commercial,</w:t>
      </w:r>
      <w:r>
        <w:t xml:space="preserve"> </w:t>
      </w:r>
      <w:r>
        <w:t xml:space="preserve">commercial licence for production). Use for</w:t>
      </w:r>
      <w:r>
        <w:t xml:space="preserve"> </w:t>
      </w:r>
      <w:r>
        <w:rPr>
          <w:i/>
        </w:rPr>
        <w:t xml:space="preserve">operational</w:t>
      </w:r>
      <w:r>
        <w:t xml:space="preserve"> </w:t>
      </w:r>
      <w:r>
        <w:t xml:space="preserve">insight,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for the annual disclosure</w:t>
      </w:r>
      <w:r>
        <w:t xml:space="preserve"> </w:t>
      </w:r>
      <w:r>
        <w:t xml:space="preserve">factor.</w:t>
      </w:r>
    </w:p>
    <w:p>
      <w:pPr>
        <w:pStyle w:val="BlockText"/>
      </w:pPr>
      <w:r>
        <w:rPr>
          <w:b/>
        </w:rPr>
        <w:t xml:space="preserve">Keep the two apart: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disclosure</w:t>
      </w:r>
      <w:r>
        <w:t xml:space="preserve"> </w:t>
      </w:r>
      <w:r>
        <w:t xml:space="preserve">factor stays annual-official (UBA/EEA/IEA).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ElectricityMaps is for operational dashboards only — auditors want the fixed annual number.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DE (UBA 363, 2024) + TR (0.442) gerçek; diğerleri placeholder. Ücretsiz çözüm =</w:t>
      </w:r>
      <w:r>
        <w:t xml:space="preserve"> </w:t>
      </w:r>
      <w:r>
        <w:rPr>
          <w:b/>
        </w:rPr>
        <w:t xml:space="preserve">EEA</w:t>
      </w:r>
      <w:r>
        <w:t xml:space="preserve"> </w:t>
      </w:r>
      <w:r>
        <w:t xml:space="preserve">(Avrupa, ülke-bazlı). Global için</w:t>
      </w:r>
      <w:r>
        <w:t xml:space="preserve"> </w:t>
      </w:r>
      <w:r>
        <w:rPr>
          <w:b/>
        </w:rPr>
        <w:t xml:space="preserve">IEA</w:t>
      </w:r>
      <w:r>
        <w:t xml:space="preserve"> </w:t>
      </w:r>
      <w:r>
        <w:t xml:space="preserve">(paralı). Canlı için</w:t>
      </w:r>
      <w:r>
        <w:t xml:space="preserve"> </w:t>
      </w:r>
      <w:r>
        <w:rPr>
          <w:b/>
        </w:rPr>
        <w:t xml:space="preserve">ElectricityMaps</w:t>
      </w:r>
      <w:r>
        <w:t xml:space="preserve"> </w:t>
      </w:r>
      <w:r>
        <w:t xml:space="preserve">— ama disclosure</w:t>
      </w:r>
      <w:r>
        <w:t xml:space="preserve"> </w:t>
      </w:r>
      <w:r>
        <w:t xml:space="preserve">faktörü</w:t>
      </w:r>
      <w:r>
        <w:t xml:space="preserve"> </w:t>
      </w:r>
      <w:r>
        <w:rPr>
          <w:b/>
        </w:rPr>
        <w:t xml:space="preserve">yıllık-resmî</w:t>
      </w:r>
      <w:r>
        <w:t xml:space="preserve"> </w:t>
      </w:r>
      <w:r>
        <w:t xml:space="preserve">kalmalı.</w:t>
      </w:r>
    </w:p>
    <w:p>
      <w:pPr>
        <w:pStyle w:val="Heading2"/>
      </w:pPr>
      <w:bookmarkStart w:id="27" w:name="b5-epc-ratings"/>
      <w:r>
        <w:t xml:space="preserve">B5 — EPC ratings</w:t>
      </w:r>
      <w:bookmarkEnd w:id="27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energy_certificate</w:t>
      </w:r>
      <w:r>
        <w:t xml:space="preserve"> </w:t>
      </w:r>
      <w:r>
        <w:t xml:space="preserve">(A+→G) for the 10 demo buildings is</w:t>
      </w:r>
      <w:r>
        <w:t xml:space="preserve"> </w:t>
      </w:r>
      <w:r>
        <w:rPr>
          <w:b/>
        </w:rPr>
        <w:t xml:space="preserve">synthetic</w:t>
      </w:r>
      <w:r>
        <w:t xml:space="preserve">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means.</w:t>
      </w:r>
      <w:r>
        <w:t xml:space="preserve"> </w:t>
      </w:r>
      <w:r>
        <w:t xml:space="preserve">The building’s</w:t>
      </w:r>
      <w:r>
        <w:t xml:space="preserve"> </w:t>
      </w:r>
      <w:r>
        <w:rPr>
          <w:b/>
        </w:rPr>
        <w:t xml:space="preserve">actual EPC</w:t>
      </w:r>
      <w:r>
        <w:t xml:space="preserve"> </w:t>
      </w:r>
      <w:r>
        <w:t xml:space="preserve">(in Germany the</w:t>
      </w:r>
      <w:r>
        <w:t xml:space="preserve"> </w:t>
      </w:r>
      <w:r>
        <w:rPr>
          <w:i/>
        </w:rPr>
        <w:t xml:space="preserve">Energieausweis</w:t>
      </w:r>
      <w:r>
        <w:t xml:space="preserve">, issued under</w:t>
      </w:r>
      <w:r>
        <w:t xml:space="preserve"> </w:t>
      </w:r>
      <w:r>
        <w:t xml:space="preserve">GEG by a qualified issuer), pulled from a national register where one exists.</w:t>
      </w:r>
    </w:p>
    <w:p>
      <w:pPr>
        <w:pStyle w:val="BodyText"/>
      </w:pPr>
      <w:r>
        <w:rPr>
          <w:b/>
        </w:rPr>
        <w:t xml:space="preserve">Exact sources + how to connect: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UK — EPC Open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epc.opendatacommunities.org</w:t>
      </w:r>
      <w:r>
        <w:t xml:space="preserve">) —</w:t>
      </w:r>
      <w:r>
        <w:t xml:space="preserve"> </w:t>
      </w:r>
      <w:r>
        <w:rPr>
          <w:b/>
        </w:rPr>
        <w:t xml:space="preserve">free</w:t>
      </w:r>
      <w:r>
        <w:t xml:space="preserve">, official, bulk download + API</w:t>
      </w:r>
      <w:r>
        <w:t xml:space="preserve"> </w:t>
      </w:r>
      <w:r>
        <w:t xml:space="preserve">for England &amp; Wales (Scotland separate). The cleanest open EPC dataset in Europe — good for a UK demo.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Germany — no central register yet.</w:t>
      </w:r>
      <w:r>
        <w:t xml:space="preserve"> </w:t>
      </w:r>
      <w:r>
        <w:t xml:space="preserve">Germany is the only large EU state without an EPC database;</w:t>
      </w:r>
      <w:r>
        <w:t xml:space="preserve"> </w:t>
      </w:r>
      <w:r>
        <w:t xml:space="preserve">one is</w:t>
      </w:r>
      <w:r>
        <w:t xml:space="preserve"> </w:t>
      </w:r>
      <w:r>
        <w:rPr>
          <w:b/>
        </w:rPr>
        <w:t xml:space="preserve">due ~May 2026</w:t>
      </w:r>
      <w:r>
        <w:t xml:space="preserve"> </w:t>
      </w:r>
      <w:r>
        <w:t xml:space="preserve">under</w:t>
      </w:r>
      <w:r>
        <w:t xml:space="preserve"> </w:t>
      </w:r>
      <w:r>
        <w:rPr>
          <w:b/>
        </w:rPr>
        <w:t xml:space="preserve">EPBD Article 22</w:t>
      </w:r>
      <w:r>
        <w:t xml:space="preserve">, which also requires free access to the full EPC</w:t>
      </w:r>
      <w:r>
        <w:t xml:space="preserve"> </w:t>
      </w:r>
      <w:r>
        <w:t xml:space="preserve">for owners/tenants/managers. Until it’s live, EPC is a</w:t>
      </w:r>
      <w:r>
        <w:t xml:space="preserve"> </w:t>
      </w:r>
      <w:r>
        <w:rPr>
          <w:b/>
        </w:rPr>
        <w:t xml:space="preserve">per-building</w:t>
      </w:r>
      <w:r>
        <w:t xml:space="preserve"> </w:t>
      </w:r>
      <w:r>
        <w:t xml:space="preserve">document from the owner or issuer.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EU Building Stock Observatory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but</w:t>
      </w:r>
      <w:r>
        <w:t xml:space="preserve"> </w:t>
      </w:r>
      <w:r>
        <w:rPr>
          <w:b/>
        </w:rPr>
        <w:t xml:space="preserve">aggregate</w:t>
      </w:r>
      <w:r>
        <w:t xml:space="preserve"> </w:t>
      </w:r>
      <w:r>
        <w:t xml:space="preserve">(national stock statistics), not</w:t>
      </w:r>
      <w:r>
        <w:t xml:space="preserve"> </w:t>
      </w:r>
      <w:r>
        <w:t xml:space="preserve">per-building — useful for benchmarks, not for a specific building’s rating.</w:t>
      </w:r>
    </w:p>
    <w:p>
      <w:pPr>
        <w:numPr>
          <w:ilvl w:val="0"/>
          <w:numId w:val="1009"/>
        </w:numPr>
        <w:pStyle w:val="Compact"/>
      </w:pPr>
      <w:r>
        <w:t xml:space="preserve">Going forward, EPBD Art 22 forces every member state’s EPC database to be accessible and to feed</w:t>
      </w:r>
      <w:r>
        <w:t xml:space="preserve"> </w:t>
      </w:r>
      <w:r>
        <w:t xml:space="preserve">the BSO annually — so per-country EPC access will improve through 2026–2027.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EPC şu an sentetik. Gerçeği: binanın</w:t>
      </w:r>
      <w:r>
        <w:t xml:space="preserve"> </w:t>
      </w:r>
      <w:r>
        <w:rPr>
          <w:b/>
        </w:rPr>
        <w:t xml:space="preserve">Energieausweis</w:t>
      </w:r>
      <w:r>
        <w:t xml:space="preserve">’i.</w:t>
      </w:r>
      <w:r>
        <w:t xml:space="preserve"> </w:t>
      </w:r>
      <w:r>
        <w:rPr>
          <w:b/>
        </w:rPr>
        <w:t xml:space="preserve">UK</w:t>
      </w:r>
      <w:r>
        <w:t xml:space="preserve"> </w:t>
      </w:r>
      <w:r>
        <w:t xml:space="preserve">ücretsiz açık veri (demo</w:t>
      </w:r>
      <w:r>
        <w:t xml:space="preserve"> </w:t>
      </w:r>
      <w:r>
        <w:t xml:space="preserve">için ideal).</w:t>
      </w:r>
      <w:r>
        <w:t xml:space="preserve"> </w:t>
      </w:r>
      <w:r>
        <w:rPr>
          <w:b/>
        </w:rPr>
        <w:t xml:space="preserve">Almanya’da merkezi kayıt yok → ~Mayıs 2026</w:t>
      </w:r>
      <w:r>
        <w:t xml:space="preserve"> </w:t>
      </w:r>
      <w:r>
        <w:t xml:space="preserve">(EPBD Md. 22) geliyor; o zamana kadar</w:t>
      </w:r>
      <w:r>
        <w:t xml:space="preserve"> </w:t>
      </w:r>
      <w:r>
        <w:t xml:space="preserve">bina-bazlı sahibinden.</w:t>
      </w:r>
      <w:r>
        <w:t xml:space="preserve"> </w:t>
      </w:r>
      <w:r>
        <w:rPr>
          <w:b/>
        </w:rPr>
        <w:t xml:space="preserve">EU BSO</w:t>
      </w:r>
      <w:r>
        <w:t xml:space="preserve"> </w:t>
      </w:r>
      <w:r>
        <w:t xml:space="preserve">sadece toplu istatistik.</w:t>
      </w:r>
    </w:p>
    <w:p>
      <w:pPr>
        <w:pStyle w:val="Heading2"/>
      </w:pPr>
      <w:bookmarkStart w:id="28" w:name="b6-crrem-pathways"/>
      <w:r>
        <w:t xml:space="preserve">B6 — CRREM pathways</w:t>
      </w:r>
      <w:bookmarkEnd w:id="28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Our decarbonization pathways are</w:t>
      </w:r>
      <w:r>
        <w:t xml:space="preserve"> </w:t>
      </w:r>
      <w:r>
        <w:rPr>
          <w:b/>
        </w:rPr>
        <w:t xml:space="preserve">indicative 1.5 °C anchors</w:t>
      </w:r>
      <w:r>
        <w:t xml:space="preserve">, isolated in one 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PATHWAY_ANCHORS</w:t>
      </w:r>
      <w:r>
        <w:t xml:space="preserve">) so they can be swapped for official values.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official CRREM v2 pathways + emission factors</w:t>
      </w:r>
      <w:r>
        <w:t xml:space="preserve">, with the comparison done</w:t>
      </w:r>
      <w:r>
        <w:t xml:space="preserve"> </w:t>
      </w:r>
      <w:r>
        <w:t xml:space="preserve">on the correct scope (</w:t>
      </w:r>
      <w:r>
        <w:rPr>
          <w:b/>
        </w:rPr>
        <w:t xml:space="preserve">CRREM uses Scope 1+2</w:t>
      </w:r>
      <w:r>
        <w:t xml:space="preserve">, excludes Scope 3 — EnergyLens was already corrected to</w:t>
      </w:r>
      <w:r>
        <w:t xml:space="preserve"> </w:t>
      </w:r>
      <w:r>
        <w:t xml:space="preserve">compare on this basis).</w:t>
      </w:r>
    </w:p>
    <w:p>
      <w:pPr>
        <w:pStyle w:val="BodyText"/>
      </w:pPr>
      <w:r>
        <w:rPr>
          <w:b/>
        </w:rPr>
        <w:t xml:space="preserve">Exact sources + how to connect — note the 2026 change:</w:t>
      </w:r>
    </w:p>
    <w:p>
      <w:pPr>
        <w:numPr>
          <w:ilvl w:val="0"/>
          <w:numId w:val="1010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free CRREM Excel tool retires 1 July 2026</w:t>
      </w:r>
      <w:r>
        <w:t xml:space="preserve">. It is being replaced by an</w:t>
      </w:r>
      <w:r>
        <w:t xml:space="preserve"> </w:t>
      </w:r>
      <w:r>
        <w:rPr>
          <w:b/>
        </w:rPr>
        <w:t xml:space="preserve">open-access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CRREM</w:t>
      </w:r>
      <w:r>
        <w:rPr>
          <w:b/>
        </w:rPr>
        <w:t xml:space="preserve"> </w:t>
      </w:r>
      <w:r>
        <w:rPr>
          <w:b/>
        </w:rPr>
        <w:t xml:space="preserve">Library</w:t>
      </w:r>
      <w:r>
        <w:rPr>
          <w:b/>
        </w:rPr>
        <w:t xml:space="preserve">”</w:t>
      </w:r>
      <w:r>
        <w:t xml:space="preserve">: the</w:t>
      </w:r>
      <w:r>
        <w:t xml:space="preserve"> </w:t>
      </w:r>
      <w:r>
        <w:rPr>
          <w:b/>
        </w:rPr>
        <w:t xml:space="preserve">pathways, emission factors and Misalignment-Year computation guidance are published</w:t>
      </w:r>
      <w:r>
        <w:rPr>
          <w:b/>
        </w:rP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for open use. So the</w:t>
      </w:r>
      <w:r>
        <w:t xml:space="preserve"> </w:t>
      </w:r>
      <w:r>
        <w:rPr>
          <w:i/>
        </w:rPr>
        <w:t xml:space="preserve">raw data</w:t>
      </w:r>
      <w:r>
        <w:t xml:space="preserve"> </w:t>
      </w:r>
      <w:r>
        <w:t xml:space="preserve">to compute a correct stranding year becomes</w:t>
      </w:r>
      <w:r>
        <w:t xml:space="preserve"> </w:t>
      </w:r>
      <w:r>
        <w:rPr>
          <w:b/>
        </w:rPr>
        <w:t xml:space="preserve">freely available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But</w:t>
      </w:r>
      <w:r>
        <w:t xml:space="preserve"> </w:t>
      </w:r>
      <w:r>
        <w:t xml:space="preserve">embedding CRREM pathways/methodology</w:t>
      </w:r>
      <w:r>
        <w:t xml:space="preserve"> </w:t>
      </w:r>
      <w:r>
        <w:rPr>
          <w:b/>
        </w:rPr>
        <w:t xml:space="preserve">into a commercial platform sold to clients</w:t>
      </w:r>
      <w:r>
        <w:t xml:space="preserve"> </w:t>
      </w:r>
      <w:r>
        <w:t xml:space="preserve">still</w:t>
      </w:r>
      <w:r>
        <w:t xml:space="preserve"> </w:t>
      </w:r>
      <w:r>
        <w:t xml:space="preserve">requires a</w:t>
      </w:r>
      <w:r>
        <w:t xml:space="preserve"> </w:t>
      </w:r>
      <w:r>
        <w:rPr>
          <w:b/>
        </w:rPr>
        <w:t xml:space="preserve">CRREM License Partner</w:t>
      </w:r>
      <w:r>
        <w:t xml:space="preserve"> </w:t>
      </w:r>
      <w:r>
        <w:t xml:space="preserve">agreement (</w:t>
      </w:r>
      <w:r>
        <w:rPr>
          <w:rStyle w:val="VerbatimChar"/>
        </w:rPr>
        <w:t xml:space="preserve">crrem.org/license-partners</w:t>
      </w:r>
      <w:r>
        <w:t xml:space="preserve">). Nearly every major real-estate</w:t>
      </w:r>
      <w:r>
        <w:t xml:space="preserve"> </w:t>
      </w:r>
      <w:r>
        <w:t xml:space="preserve">ESG platform is a License Partner.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Practical plan:</w:t>
      </w:r>
      <w:r>
        <w:t xml:space="preserve"> </w:t>
      </w:r>
      <w:r>
        <w:t xml:space="preserve">use the open CRREM Library values to replace our indicative anchors now (correct</w:t>
      </w:r>
      <w:r>
        <w:t xml:space="preserve"> </w:t>
      </w:r>
      <w:r>
        <w:t xml:space="preserve">data, isolated module); take the</w:t>
      </w:r>
      <w:r>
        <w:t xml:space="preserve"> </w:t>
      </w:r>
      <w:r>
        <w:rPr>
          <w:b/>
        </w:rPr>
        <w:t xml:space="preserve">License Partner</w:t>
      </w:r>
      <w:r>
        <w:t xml:space="preserve"> </w:t>
      </w:r>
      <w:r>
        <w:t xml:space="preserve">step when EnergyLens is sold commercially.</w:t>
      </w:r>
    </w:p>
    <w:p>
      <w:pPr>
        <w:pStyle w:val="FirstParagraph"/>
      </w:pPr>
      <w:r>
        <w:rPr>
          <w:b/>
        </w:rPr>
        <w:t xml:space="preserve">Say this: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My pathways are indicative today. CRREM is opening its dataset as a free library mid-2026,</w:t>
      </w:r>
      <w:r>
        <w:rPr>
          <w:i/>
        </w:rPr>
        <w:t xml:space="preserve"> </w:t>
      </w:r>
      <w:r>
        <w:rPr>
          <w:i/>
        </w:rPr>
        <w:t xml:space="preserve">so I’ll swap in the official curves — they drop into one isolated module. For commercial resale I’d take</w:t>
      </w:r>
      <w:r>
        <w:rPr>
          <w:i/>
        </w:rPr>
        <w:t xml:space="preserve"> </w:t>
      </w:r>
      <w:r>
        <w:rPr>
          <w:i/>
        </w:rPr>
        <w:t xml:space="preserve">the CRREM License Partner agreement, which is the standard route every ESG platform uses.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Pathway’ler indikatif.</w:t>
      </w:r>
      <w:r>
        <w:t xml:space="preserve"> </w:t>
      </w:r>
      <w:r>
        <w:rPr>
          <w:b/>
        </w:rPr>
        <w:t xml:space="preserve">CRREM Library (1 Tem 2026, ücretsiz)</w:t>
      </w:r>
      <w:r>
        <w:t xml:space="preserve"> </w:t>
      </w:r>
      <w:r>
        <w:t xml:space="preserve">ile resmî eğrileri tek modüle</w:t>
      </w:r>
      <w:r>
        <w:t xml:space="preserve"> </w:t>
      </w:r>
      <w:r>
        <w:t xml:space="preserve">takarım.</w:t>
      </w:r>
      <w:r>
        <w:t xml:space="preserve"> </w:t>
      </w:r>
      <w:r>
        <w:rPr>
          <w:b/>
        </w:rPr>
        <w:t xml:space="preserve">Ticari satışta License Partner</w:t>
      </w:r>
      <w:r>
        <w:t xml:space="preserve"> </w:t>
      </w:r>
      <w:r>
        <w:t xml:space="preserve">anlaşması (sektör standardı). Karşılaştırma</w:t>
      </w:r>
      <w:r>
        <w:t xml:space="preserve"> </w:t>
      </w:r>
      <w:r>
        <w:rPr>
          <w:b/>
        </w:rPr>
        <w:t xml:space="preserve">Scope 1+2</w:t>
      </w:r>
      <w:r>
        <w:t xml:space="preserve">.</w:t>
      </w:r>
    </w:p>
    <w:p>
      <w:pPr>
        <w:pStyle w:val="Heading2"/>
      </w:pPr>
      <w:bookmarkStart w:id="29" w:name="X69892f0e7cf97a0d0894bc7a6186b129c1ef6b5"/>
      <w:r>
        <w:t xml:space="preserve">B7 — Regulatory facts (verified June 2026) + the one correction</w:t>
      </w:r>
      <w:bookmarkEnd w:id="29"/>
    </w:p>
    <w:p>
      <w:pPr>
        <w:pStyle w:val="FirstParagraph"/>
      </w:pPr>
      <w:r>
        <w:t xml:space="preserve">This is what an academic will check. All verified against primary sources this month: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CSRD / Omnibus I</w:t>
      </w:r>
      <w:r>
        <w:t xml:space="preserve"> </w:t>
      </w:r>
      <w:r>
        <w:t xml:space="preserve">— the simplification directive was</w:t>
      </w:r>
      <w:r>
        <w:t xml:space="preserve"> </w:t>
      </w:r>
      <w:r>
        <w:rPr>
          <w:b/>
        </w:rPr>
        <w:t xml:space="preserve">published in the EU Official Journal on</w:t>
      </w:r>
      <w:r>
        <w:rPr>
          <w:b/>
        </w:rPr>
        <w:t xml:space="preserve"> </w:t>
      </w:r>
      <w:r>
        <w:rPr>
          <w:b/>
        </w:rPr>
        <w:t xml:space="preserve">26 February 2026</w:t>
      </w:r>
      <w:r>
        <w:t xml:space="preserve"> </w:t>
      </w:r>
      <w:r>
        <w:t xml:space="preserve">(Council adoption 24 Feb 2026; in force ~18 Mar 2026). It</w:t>
      </w:r>
      <w:r>
        <w:t xml:space="preserve"> </w:t>
      </w:r>
      <w:r>
        <w:rPr>
          <w:b/>
        </w:rPr>
        <w:t xml:space="preserve">narrows mandatory scope</w:t>
      </w:r>
      <w:r>
        <w:t xml:space="preserve"> </w:t>
      </w:r>
      <w:r>
        <w:t xml:space="preserve">to companies with</w:t>
      </w:r>
      <w:r>
        <w:t xml:space="preserve"> </w:t>
      </w:r>
      <w:r>
        <w:rPr>
          <w:b/>
        </w:rPr>
        <w:t xml:space="preserve">&gt; 1,000 employees AND &gt; €450 m net turnover</w:t>
      </w:r>
      <w:r>
        <w:t xml:space="preserve">; the</w:t>
      </w:r>
      <w:r>
        <w:t xml:space="preserve"> </w:t>
      </w:r>
      <w:r>
        <w:rPr>
          <w:b/>
        </w:rPr>
        <w:t xml:space="preserve">listed-SME wave is removed</w:t>
      </w:r>
      <w:r>
        <w:t xml:space="preserve">;</w:t>
      </w:r>
      <w:r>
        <w:t xml:space="preserve"> </w:t>
      </w:r>
      <w:r>
        <w:t xml:space="preserve">the new scope applies for</w:t>
      </w:r>
      <w:r>
        <w:t xml:space="preserve"> </w:t>
      </w:r>
      <w:r>
        <w:rPr>
          <w:b/>
        </w:rPr>
        <w:t xml:space="preserve">financial years from 1 January 2027</w:t>
      </w:r>
      <w:r>
        <w:t xml:space="preserve">.</w:t>
      </w:r>
      <w:r>
        <w:t xml:space="preserve"> </w:t>
      </w:r>
      <w:r>
        <w:rPr>
          <w:b/>
        </w:rPr>
        <w:t xml:space="preserve">Consequence for positioning:</w:t>
      </w:r>
      <w:r>
        <w:t xml:space="preserve"> </w:t>
      </w:r>
      <w:r>
        <w:t xml:space="preserve">many mid-caps the old material called</w:t>
      </w:r>
      <w:r>
        <w:t xml:space="preserve"> </w:t>
      </w:r>
      <w:r>
        <w:t xml:space="preserve">“</w:t>
      </w:r>
      <w:r>
        <w:t xml:space="preserve">Wave 2, filing FY2025 in 2026</w:t>
      </w:r>
      <w:r>
        <w:t xml:space="preserve">”</w:t>
      </w:r>
      <w:r>
        <w:t xml:space="preserve"> </w:t>
      </w:r>
      <w:r>
        <w:t xml:space="preserve">are now</w:t>
      </w:r>
      <w:r>
        <w:t xml:space="preserve"> </w:t>
      </w:r>
      <w:r>
        <w:rPr>
          <w:b/>
        </w:rPr>
        <w:t xml:space="preserve">outside mandatory</w:t>
      </w:r>
      <w:r>
        <w:rPr>
          <w:b/>
        </w:rPr>
        <w:t xml:space="preserve"> </w:t>
      </w:r>
      <w:r>
        <w:rPr>
          <w:b/>
        </w:rPr>
        <w:t xml:space="preserve">scope</w:t>
      </w:r>
      <w:r>
        <w:t xml:space="preserve"> </w:t>
      </w:r>
      <w:r>
        <w:t xml:space="preserve">— so position EnergyLens as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ESRS-E1-aligned report-ready support</w:t>
      </w:r>
      <w:r>
        <w:rPr>
          <w:b/>
        </w:rPr>
        <w:t xml:space="preserve">”</w:t>
      </w:r>
      <w:r>
        <w:t xml:space="preserve"> </w:t>
      </w:r>
      <w:r>
        <w:t xml:space="preserve">and point smaller firms</w:t>
      </w:r>
      <w:r>
        <w:t xml:space="preserve"> </w:t>
      </w:r>
      <w:r>
        <w:t xml:space="preserve">to the</w:t>
      </w:r>
      <w:r>
        <w:t xml:space="preserve"> </w:t>
      </w:r>
      <w:r>
        <w:rPr>
          <w:b/>
        </w:rPr>
        <w:t xml:space="preserve">voluntary VSME</w:t>
      </w:r>
      <w:r>
        <w:t xml:space="preserve"> </w:t>
      </w:r>
      <w:r>
        <w:t xml:space="preserve">standard. Do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say</w:t>
      </w:r>
      <w:r>
        <w:t xml:space="preserve"> </w:t>
      </w:r>
      <w:r>
        <w:t xml:space="preserve">“</w:t>
      </w:r>
      <w:r>
        <w:t xml:space="preserve">everyone must comply.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EPBD recast — Directive (EU) 2024/1275</w:t>
      </w:r>
      <w:r>
        <w:t xml:space="preserve"> </w:t>
      </w:r>
      <w:r>
        <w:t xml:space="preserve">— in force 28 May 2024;</w:t>
      </w:r>
      <w:r>
        <w:t xml:space="preserve"> </w:t>
      </w:r>
      <w:r>
        <w:rPr>
          <w:b/>
        </w:rPr>
        <w:t xml:space="preserve">national transposition due</w:t>
      </w:r>
      <w:r>
        <w:rPr>
          <w:b/>
        </w:rPr>
        <w:t xml:space="preserve"> </w:t>
      </w:r>
      <w:r>
        <w:rPr>
          <w:b/>
        </w:rPr>
        <w:t xml:space="preserve">29 May 2026</w:t>
      </w:r>
      <w:r>
        <w:t xml:space="preserve">.</w:t>
      </w:r>
      <w:r>
        <w:t xml:space="preserve"> </w:t>
      </w:r>
      <w:r>
        <w:rPr>
          <w:b/>
        </w:rPr>
        <w:t xml:space="preserve">Non-residential MEPS:</w:t>
      </w:r>
      <w:r>
        <w:t xml:space="preserve"> </w:t>
      </w:r>
      <w:r>
        <w:t xml:space="preserve">member states set national standards by</w:t>
      </w:r>
      <w:r>
        <w:t xml:space="preserve"> </w:t>
      </w:r>
      <w:r>
        <w:rPr>
          <w:b/>
        </w:rPr>
        <w:t xml:space="preserve">1 January 2027</w:t>
      </w:r>
      <w:r>
        <w:t xml:space="preserve">;</w:t>
      </w:r>
      <w:r>
        <w:t xml:space="preserve"> </w:t>
      </w:r>
      <w:r>
        <w:t xml:space="preserve">worst-performing</w:t>
      </w:r>
      <w:r>
        <w:t xml:space="preserve"> </w:t>
      </w:r>
      <w:r>
        <w:rPr>
          <w:b/>
        </w:rPr>
        <w:t xml:space="preserve">16 % renovated by 2030</w:t>
      </w:r>
      <w:r>
        <w:t xml:space="preserve">,</w:t>
      </w:r>
      <w:r>
        <w:t xml:space="preserve"> </w:t>
      </w:r>
      <w:r>
        <w:rPr>
          <w:b/>
        </w:rPr>
        <w:t xml:space="preserve">26 % by 2033</w:t>
      </w:r>
      <w:r>
        <w:t xml:space="preserve">; new buildings</w:t>
      </w:r>
      <w:r>
        <w:t xml:space="preserve"> </w:t>
      </w:r>
      <w:r>
        <w:rPr>
          <w:b/>
        </w:rPr>
        <w:t xml:space="preserve">zero-emission from 2030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EU Battery Regulation — Regulation (EU) 2023/1542</w:t>
      </w:r>
      <w:r>
        <w:t xml:space="preserve"> </w:t>
      </w:r>
      <w:r>
        <w:t xml:space="preserve">⚠️</w:t>
      </w:r>
      <w:r>
        <w:t xml:space="preserve"> </w:t>
      </w:r>
      <w:r>
        <w:rPr>
          <w:b/>
        </w:rPr>
        <w:t xml:space="preserve">the app says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2023/1670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in places — fix it.</w:t>
      </w:r>
      <w:r>
        <w:t xml:space="preserve"> </w:t>
      </w:r>
      <w:r>
        <w:t xml:space="preserve">Industrial carbon-footprint declaration applies from</w:t>
      </w:r>
      <w:r>
        <w:t xml:space="preserve"> </w:t>
      </w:r>
      <w:r>
        <w:rPr>
          <w:b/>
        </w:rPr>
        <w:t xml:space="preserve">18 Feb 2026</w:t>
      </w:r>
      <w:r>
        <w:t xml:space="preserve">; the</w:t>
      </w:r>
      <w:r>
        <w:t xml:space="preserve"> </w:t>
      </w:r>
      <w:r>
        <w:rPr>
          <w:b/>
        </w:rPr>
        <w:t xml:space="preserve">digital Battery Passport</w:t>
      </w:r>
      <w:r>
        <w:rPr>
          <w:b/>
        </w:rPr>
        <w:t xml:space="preserve"> </w:t>
      </w:r>
      <w:r>
        <w:rPr>
          <w:b/>
        </w:rPr>
        <w:t xml:space="preserve">via QR from 18 Feb 2027</w:t>
      </w:r>
      <w:r>
        <w:t xml:space="preserve"> </w:t>
      </w:r>
      <w:r>
        <w:t xml:space="preserve">(industrial/EV/LMT &gt; 2 kWh).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EU Taxonomy — Activity 7.7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Acquisition and ownership of buildings.</w:t>
      </w:r>
      <w:r>
        <w:rPr>
          <w:b/>
        </w:rPr>
        <w:t xml:space="preserve">”</w:t>
      </w:r>
      <w:r>
        <w:t xml:space="preserve"> </w:t>
      </w:r>
      <w:r>
        <w:t xml:space="preserve">Original Climate Delegated</w:t>
      </w:r>
      <w:r>
        <w:t xml:space="preserve"> </w:t>
      </w:r>
      <w:r>
        <w:t xml:space="preserve">Act: pre-2021 buildings qualify (climate-mitigation substantial contribution) with</w:t>
      </w:r>
      <w:r>
        <w:t xml:space="preserve"> </w:t>
      </w:r>
      <w:r>
        <w:rPr>
          <w:b/>
        </w:rPr>
        <w:t xml:space="preserve">EPC A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rPr>
          <w:b/>
        </w:rPr>
        <w:t xml:space="preserve">top-15 % of national stock</w:t>
      </w:r>
      <w:r>
        <w:t xml:space="preserve"> </w:t>
      </w:r>
      <w:r>
        <w:t xml:space="preserve">by operational primary energy demand; full alignment also needs</w:t>
      </w:r>
      <w:r>
        <w:t xml:space="preserve"> </w:t>
      </w:r>
      <w:r>
        <w:rPr>
          <w:b/>
        </w:rPr>
        <w:t xml:space="preserve">DNSH +</w:t>
      </w:r>
      <w:r>
        <w:rPr>
          <w:b/>
        </w:rPr>
        <w:t xml:space="preserve"> </w:t>
      </w:r>
      <w:r>
        <w:rPr>
          <w:b/>
        </w:rPr>
        <w:t xml:space="preserve">minimum safeguards</w:t>
      </w:r>
      <w:r>
        <w:t xml:space="preserve">.</w:t>
      </w:r>
      <w:r>
        <w:t xml:space="preserve"> </w:t>
      </w:r>
      <w:r>
        <w:rPr>
          <w:b/>
        </w:rPr>
        <w:t xml:space="preserve">2026 draft revision</w:t>
      </w:r>
      <w:r>
        <w:t xml:space="preserve"> </w:t>
      </w:r>
      <w:r>
        <w:t xml:space="preserve">loosens this to</w:t>
      </w:r>
      <w:r>
        <w:t xml:space="preserve"> </w:t>
      </w:r>
      <w:r>
        <w:rPr>
          <w:b/>
        </w:rPr>
        <w:t xml:space="preserve">EPC D or top-50 %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draft, verify on</w:t>
      </w:r>
      <w:r>
        <w:rPr>
          <w:i/>
        </w:rPr>
        <w:t xml:space="preserve"> </w:t>
      </w:r>
      <w:r>
        <w:rPr>
          <w:i/>
        </w:rPr>
        <w:t xml:space="preserve">adoption.</w:t>
      </w:r>
      <w:r>
        <w:t xml:space="preserve"> </w:t>
      </w:r>
      <w:r>
        <w:t xml:space="preserve">Never claim</w:t>
      </w:r>
      <w:r>
        <w:t xml:space="preserve"> </w:t>
      </w:r>
      <w:r>
        <w:t xml:space="preserve">“</w:t>
      </w:r>
      <w:r>
        <w:t xml:space="preserve">Taxonomy-aligned</w:t>
      </w:r>
      <w:r>
        <w:t xml:space="preserve">”</w:t>
      </w:r>
      <w:r>
        <w:t xml:space="preserve"> </w:t>
      </w:r>
      <w:r>
        <w:t xml:space="preserve">— only an</w:t>
      </w:r>
      <w:r>
        <w:t xml:space="preserve"> </w:t>
      </w:r>
      <w:r>
        <w:rPr>
          <w:b/>
        </w:rPr>
        <w:t xml:space="preserve">indicative alignment signal</w:t>
      </w:r>
      <w:r>
        <w:t xml:space="preserve"> </w:t>
      </w:r>
      <w:r>
        <w:t xml:space="preserve">for the SC criterion.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EU F-Gas — Regulation (EU) 2024/573</w:t>
      </w:r>
      <w:r>
        <w:t xml:space="preserve"> </w:t>
      </w:r>
      <w:r>
        <w:t xml:space="preserve">(in force 11 Mar 2024): leak checks, recovery, logbooks — the</w:t>
      </w:r>
      <w:r>
        <w:t xml:space="preserve"> </w:t>
      </w:r>
      <w:r>
        <w:t xml:space="preserve">basis for refrigerant Scope 1 (B3).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EnEfG</w:t>
      </w:r>
      <w:r>
        <w:t xml:space="preserve"> </w:t>
      </w:r>
      <w:r>
        <w:t xml:space="preserve">(Germany): ISO 50001 / audit for ≥ 250 employees; energy-management system if annual final</w:t>
      </w:r>
      <w:r>
        <w:t xml:space="preserve"> </w:t>
      </w:r>
      <w:r>
        <w:t xml:space="preserve">energy</w:t>
      </w:r>
      <w:r>
        <w:t xml:space="preserve"> </w:t>
      </w:r>
      <w:r>
        <w:rPr>
          <w:b/>
        </w:rPr>
        <w:t xml:space="preserve">&gt; 7.5 GWh</w:t>
      </w:r>
      <w:r>
        <w:t xml:space="preserve">.</w:t>
      </w:r>
      <w:r>
        <w:t xml:space="preserve"> </w:t>
      </w:r>
      <w:r>
        <w:rPr>
          <w:b/>
        </w:rPr>
        <w:t xml:space="preserve">GEG §71:</w:t>
      </w:r>
      <w:r>
        <w:t xml:space="preserve"> </w:t>
      </w:r>
      <w:r>
        <w:t xml:space="preserve">heating installed from 2024 must be</w:t>
      </w:r>
      <w:r>
        <w:t xml:space="preserve"> </w:t>
      </w:r>
      <w:r>
        <w:rPr>
          <w:b/>
        </w:rPr>
        <w:t xml:space="preserve">≥ 65 % renewable</w:t>
      </w:r>
      <w:r>
        <w:t xml:space="preserve"> </w:t>
      </w:r>
      <w:r>
        <w:t xml:space="preserve">(a heat pump</w:t>
      </w:r>
      <w:r>
        <w:t xml:space="preserve"> </w:t>
      </w:r>
      <w:r>
        <w:t xml:space="preserve">satisfies it); min U-values (wall ≤ 0.24, roof ≤ 0.20, window ≤ 1.30 W/m²K).</w:t>
      </w:r>
    </w:p>
    <w:p>
      <w:pPr>
        <w:pStyle w:val="FirstParagraph"/>
      </w:pPr>
      <w:r>
        <w:rPr>
          <w:b/>
        </w:rPr>
        <w:t xml:space="preserve">Access:</w:t>
      </w:r>
      <w:r>
        <w:t xml:space="preserve"> </w:t>
      </w:r>
      <w:r>
        <w:t xml:space="preserve">all of the above are on</w:t>
      </w:r>
      <w:r>
        <w:t xml:space="preserve"> </w:t>
      </w:r>
      <w:r>
        <w:rPr>
          <w:b/>
        </w:rPr>
        <w:t xml:space="preserve">EUR-Lex</w:t>
      </w:r>
      <w:r>
        <w:t xml:space="preserve"> </w:t>
      </w:r>
      <w:r>
        <w:t xml:space="preserve">(free full text) and</w:t>
      </w:r>
      <w:r>
        <w:t xml:space="preserve"> </w:t>
      </w:r>
      <w:r>
        <w:rPr>
          <w:b/>
        </w:rPr>
        <w:t xml:space="preserve">EFRAG</w:t>
      </w:r>
      <w:r>
        <w:t xml:space="preserve"> </w:t>
      </w:r>
      <w:r>
        <w:t xml:space="preserve">(ESRS standards, free).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En kritik:</w:t>
      </w:r>
      <w:r>
        <w:t xml:space="preserve"> </w:t>
      </w:r>
      <w:r>
        <w:rPr>
          <w:b/>
        </w:rPr>
        <w:t xml:space="preserve">CSRD kapsamı daraldı</w:t>
      </w:r>
      <w:r>
        <w:t xml:space="preserve"> </w:t>
      </w:r>
      <w:r>
        <w:t xml:space="preserve">(&gt;1000 çalışan &amp; &gt;€450M, FY2027) →</w:t>
      </w:r>
      <w:r>
        <w:t xml:space="preserve"> </w:t>
      </w:r>
      <w:r>
        <w:t xml:space="preserve">“</w:t>
      </w:r>
      <w:r>
        <w:t xml:space="preserve">herkese zorunlu</w:t>
      </w:r>
      <w:r>
        <w:t xml:space="preserve">”</w:t>
      </w:r>
      <w:r>
        <w:t xml:space="preserve"> </w:t>
      </w:r>
      <w:r>
        <w:t xml:space="preserve">DEME,</w:t>
      </w:r>
      <w:r>
        <w:t xml:space="preserve"> </w:t>
      </w:r>
      <w:r>
        <w:t xml:space="preserve">“</w:t>
      </w:r>
      <w:r>
        <w:t xml:space="preserve">report-ready / VSME</w:t>
      </w:r>
      <w:r>
        <w:t xml:space="preserve">”</w:t>
      </w:r>
      <w:r>
        <w:t xml:space="preserve"> </w:t>
      </w:r>
      <w:r>
        <w:t xml:space="preserve">de.</w:t>
      </w:r>
      <w:r>
        <w:t xml:space="preserve"> </w:t>
      </w:r>
      <w:r>
        <w:rPr>
          <w:b/>
        </w:rPr>
        <w:t xml:space="preserve">Battery Reg numarasını app’te 2023/1542 yap.</w:t>
      </w:r>
      <w:r>
        <w:t xml:space="preserve"> </w:t>
      </w:r>
      <w:r>
        <w:t xml:space="preserve">Taxonomy 7.7 2026 taslağı</w:t>
      </w:r>
      <w:r>
        <w:t xml:space="preserve"> </w:t>
      </w:r>
      <w:r>
        <w:t xml:space="preserve">gevşetiyor (EPC D / top-50%, taslak). Hepsi</w:t>
      </w:r>
      <w:r>
        <w:t xml:space="preserve"> </w:t>
      </w:r>
      <w:r>
        <w:rPr>
          <w:b/>
        </w:rPr>
        <w:t xml:space="preserve">EUR-Lex</w:t>
      </w:r>
      <w:r>
        <w:t xml:space="preserve">’te ücretsiz.</w:t>
      </w:r>
    </w:p>
    <w:p>
      <w:pPr>
        <w:pStyle w:val="Heading2"/>
      </w:pPr>
      <w:bookmarkStart w:id="30" w:name="X8efbc84166efffe06e15960adf79a220374bb53"/>
      <w:r>
        <w:t xml:space="preserve">B8 — Underlying building data (synthetic → real)</w:t>
      </w:r>
      <w:bookmarkEnd w:id="30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Building-level</w:t>
      </w:r>
      <w:r>
        <w:t xml:space="preserve"> </w:t>
      </w:r>
      <w:r>
        <w:rPr>
          <w:b/>
        </w:rPr>
        <w:t xml:space="preserve">consumption / solar / battery</w:t>
      </w:r>
      <w:r>
        <w:t xml:space="preserve"> </w:t>
      </w:r>
      <w:r>
        <w:t xml:space="preserve">data is</w:t>
      </w:r>
      <w:r>
        <w:t xml:space="preserve"> </w:t>
      </w:r>
      <w:r>
        <w:rPr>
          <w:b/>
        </w:rPr>
        <w:t xml:space="preserve">synthetic</w:t>
      </w:r>
      <w:r>
        <w:t xml:space="preserve"> </w:t>
      </w:r>
      <w:r>
        <w:t xml:space="preserve">for B001–B010.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external</w:t>
      </w:r>
      <w:r>
        <w:t xml:space="preserve"> </w:t>
      </w:r>
      <w:r>
        <w:t xml:space="preserve">signals are already real:</w:t>
      </w:r>
      <w:r>
        <w:t xml:space="preserve"> </w:t>
      </w:r>
      <w:r>
        <w:rPr>
          <w:b/>
        </w:rPr>
        <w:t xml:space="preserve">Open-Meteo/DWD</w:t>
      </w:r>
      <w:r>
        <w:t xml:space="preserve"> </w:t>
      </w:r>
      <w:r>
        <w:t xml:space="preserve">weather (211k real hourly rows feeding real</w:t>
      </w:r>
      <w:r>
        <w:t xml:space="preserve"> </w:t>
      </w:r>
      <w:r>
        <w:t xml:space="preserve">HDD/CDD),</w:t>
      </w:r>
      <w:r>
        <w:t xml:space="preserve"> </w:t>
      </w:r>
      <w:r>
        <w:rPr>
          <w:b/>
        </w:rPr>
        <w:t xml:space="preserve">ENTSO-E</w:t>
      </w:r>
      <w:r>
        <w:t xml:space="preserve"> </w:t>
      </w:r>
      <w:r>
        <w:t xml:space="preserve">prices,</w:t>
      </w:r>
      <w:r>
        <w:t xml:space="preserve"> </w:t>
      </w:r>
      <w:r>
        <w:rPr>
          <w:b/>
        </w:rPr>
        <w:t xml:space="preserve">ElectricityMaps</w:t>
      </w:r>
      <w:r>
        <w:t xml:space="preserve"> </w:t>
      </w:r>
      <w:r>
        <w:t xml:space="preserve">grid CO₂.</w:t>
      </w:r>
    </w:p>
    <w:p>
      <w:pPr>
        <w:pStyle w:val="BodyText"/>
      </w:pPr>
      <w:r>
        <w:rPr>
          <w:b/>
        </w:rPr>
        <w:t xml:space="preserve">What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means.</w:t>
      </w:r>
      <w:r>
        <w:t xml:space="preserve"> </w:t>
      </w:r>
      <w:r>
        <w:t xml:space="preserve">Metered time-series from at least one</w:t>
      </w:r>
      <w:r>
        <w:t xml:space="preserve"> </w:t>
      </w:r>
      <w:r>
        <w:rPr>
          <w:b/>
        </w:rPr>
        <w:t xml:space="preserve">real building</w:t>
      </w:r>
      <w:r>
        <w:t xml:space="preserve">.</w:t>
      </w:r>
    </w:p>
    <w:p>
      <w:pPr>
        <w:pStyle w:val="BodyText"/>
      </w:pPr>
      <w:r>
        <w:rPr>
          <w:b/>
        </w:rPr>
        <w:t xml:space="preserve">Exact sources + how to connect:</w:t>
      </w:r>
    </w:p>
    <w:p>
      <w:pPr>
        <w:numPr>
          <w:ilvl w:val="0"/>
          <w:numId w:val="1012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pilot building</w:t>
      </w:r>
      <w:r>
        <w:t xml:space="preserve"> </w:t>
      </w:r>
      <w:r>
        <w:t xml:space="preserve">— the cleanest path (e.g. the</w:t>
      </w:r>
      <w:r>
        <w:t xml:space="preserve"> </w:t>
      </w:r>
      <w:r>
        <w:rPr>
          <w:b/>
        </w:rPr>
        <w:t xml:space="preserve">BSBI campus</w:t>
      </w:r>
      <w:r>
        <w:t xml:space="preserve">, which doubles as the EXIST/academic story).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Smart-meter data:</w:t>
      </w:r>
      <w:r>
        <w:t xml:space="preserve"> </w:t>
      </w:r>
      <w:r>
        <w:t xml:space="preserve">in Germany via the</w:t>
      </w:r>
      <w:r>
        <w:t xml:space="preserve"> </w:t>
      </w:r>
      <w:r>
        <w:rPr>
          <w:b/>
        </w:rPr>
        <w:t xml:space="preserve">Smart Meter Gateway</w:t>
      </w:r>
      <w:r>
        <w:t xml:space="preserve"> </w:t>
      </w:r>
      <w:r>
        <w:t xml:space="preserve">rollout / the utility’s customer portal;</w:t>
      </w:r>
      <w:r>
        <w:t xml:space="preserve"> </w:t>
      </w:r>
      <w:r>
        <w:t xml:space="preserve">elsewhere via the DSO/utility API.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BMS export:</w:t>
      </w:r>
      <w:r>
        <w:t xml:space="preserve"> </w:t>
      </w:r>
      <w:r>
        <w:rPr>
          <w:b/>
        </w:rPr>
        <w:t xml:space="preserve">BACnet/Modbus</w:t>
      </w:r>
      <w:r>
        <w:t xml:space="preserve"> </w:t>
      </w:r>
      <w:r>
        <w:t xml:space="preserve">points from the building automation system (the IoT adapters already exist).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Utility-bill ingestion:</w:t>
      </w:r>
      <w:r>
        <w:t xml:space="preserve"> </w:t>
      </w:r>
      <w:r>
        <w:t xml:space="preserve">CSV/API from the energy supplier.</w:t>
      </w:r>
    </w:p>
    <w:p>
      <w:pPr>
        <w:pStyle w:val="BlockText"/>
      </w:pPr>
      <w:r>
        <w:rPr>
          <w:b/>
        </w:rPr>
        <w:t xml:space="preserve">Honest framing:</w:t>
      </w:r>
      <w:r>
        <w:t xml:space="preserve"> </w:t>
      </w:r>
      <w:r>
        <w:t xml:space="preserve">synthetic</w:t>
      </w:r>
      <w:r>
        <w:t xml:space="preserve"> </w:t>
      </w:r>
      <w:r>
        <w:rPr>
          <w:i/>
        </w:rPr>
        <w:t xml:space="preserve">operational</w:t>
      </w:r>
      <w:r>
        <w:t xml:space="preserve"> </w:t>
      </w:r>
      <w:r>
        <w:t xml:space="preserve">data is normal and legitimate for a pre-customer demo — the</w:t>
      </w:r>
      <w:r>
        <w:t xml:space="preserve"> </w:t>
      </w:r>
      <w:r>
        <w:rPr>
          <w:i/>
        </w:rPr>
        <w:t xml:space="preserve">methods, factors and external signals are real</w:t>
      </w:r>
      <w:r>
        <w:t xml:space="preserve">. State it plainly; an academic respects</w:t>
      </w:r>
      <w:r>
        <w:t xml:space="preserve"> </w:t>
      </w:r>
      <w:r>
        <w:t xml:space="preserve">“</w:t>
      </w:r>
      <w:r>
        <w:t xml:space="preserve">synthetic</w:t>
      </w:r>
      <w:r>
        <w:t xml:space="preserve"> </w:t>
      </w:r>
      <w:r>
        <w:t xml:space="preserve">operational layer, real methodology and real external data.</w:t>
      </w:r>
      <w: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Bina tüketim/solar/batarya</w:t>
      </w:r>
      <w:r>
        <w:t xml:space="preserve"> </w:t>
      </w:r>
      <w:r>
        <w:rPr>
          <w:b/>
        </w:rPr>
        <w:t xml:space="preserve">sentetik</w:t>
      </w:r>
      <w:r>
        <w:t xml:space="preserve"> </w:t>
      </w:r>
      <w:r>
        <w:t xml:space="preserve">(henüz müşteri yok); hava/fiyat/grid-CO₂</w:t>
      </w:r>
      <w:r>
        <w:t xml:space="preserve"> </w:t>
      </w:r>
      <w:r>
        <w:rPr>
          <w:b/>
        </w:rPr>
        <w:t xml:space="preserve">gerçek</w:t>
      </w:r>
      <w:r>
        <w:t xml:space="preserve">.</w:t>
      </w:r>
      <w:r>
        <w:t xml:space="preserve"> </w:t>
      </w:r>
      <w:r>
        <w:t xml:space="preserve">Gerçeğe geçiş =</w:t>
      </w:r>
      <w:r>
        <w:t xml:space="preserve"> </w:t>
      </w:r>
      <w:r>
        <w:rPr>
          <w:b/>
        </w:rPr>
        <w:t xml:space="preserve">pilot bina</w:t>
      </w:r>
      <w:r>
        <w:t xml:space="preserve"> </w:t>
      </w:r>
      <w:r>
        <w:t xml:space="preserve">(BSBI kampüsü),</w:t>
      </w:r>
      <w:r>
        <w:t xml:space="preserve"> </w:t>
      </w:r>
      <w:r>
        <w:rPr>
          <w:b/>
        </w:rPr>
        <w:t xml:space="preserve">akıllı sayaç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BMS export</w:t>
      </w:r>
      <w:r>
        <w:t xml:space="preserve"> </w:t>
      </w:r>
      <w:r>
        <w:t xml:space="preserve">/ fatura API’si.</w:t>
      </w:r>
    </w:p>
    <w:p>
      <w:pPr>
        <w:pStyle w:val="Heading2"/>
      </w:pPr>
      <w:bookmarkStart w:id="31" w:name="b9-hvac-heatingcoolingventilation-split"/>
      <w:r>
        <w:t xml:space="preserve">B9 — HVAC heating/cooling/ventilation split</w:t>
      </w:r>
      <w:bookmarkEnd w:id="31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The split is</w:t>
      </w:r>
      <w:r>
        <w:t xml:space="preserve"> </w:t>
      </w:r>
      <w:r>
        <w:rPr>
          <w:b/>
        </w:rPr>
        <w:t xml:space="preserve">modeled</w:t>
      </w:r>
      <w:r>
        <w:t xml:space="preserve"> </w:t>
      </w:r>
      <w:r>
        <w:t xml:space="preserve">from a building-type coefficient × the weather shape (HDD/CDD),</w:t>
      </w:r>
      <w:r>
        <w:t xml:space="preserve"> </w:t>
      </w:r>
      <w:r>
        <w:t xml:space="preserve">so an office’s HVAC share is essentially pinned by its type. A facilities engineer spots this instantly.</w:t>
      </w:r>
    </w:p>
    <w:p>
      <w:pPr>
        <w:pStyle w:val="BodyText"/>
      </w:pPr>
      <w:r>
        <w:rPr>
          <w:b/>
        </w:rPr>
        <w:t xml:space="preserve">Should be:</w:t>
      </w:r>
      <w:r>
        <w:t xml:space="preserve"> </w:t>
      </w:r>
      <w:r>
        <w:rPr>
          <w:b/>
        </w:rPr>
        <w:t xml:space="preserve">sub-metered</w:t>
      </w:r>
      <w:r>
        <w:t xml:space="preserve"> </w:t>
      </w:r>
      <w:r>
        <w:t xml:space="preserve">HVAC circuits (or dedicated BMS energy points).</w:t>
      </w:r>
    </w:p>
    <w:p>
      <w:pPr>
        <w:pStyle w:val="BodyText"/>
      </w:pPr>
      <w:r>
        <w:rPr>
          <w:b/>
        </w:rPr>
        <w:t xml:space="preserve">Access:</w:t>
      </w:r>
      <w:r>
        <w:t xml:space="preserve"> </w:t>
      </w:r>
      <w:r>
        <w:t xml:space="preserve">building</w:t>
      </w:r>
      <w:r>
        <w:t xml:space="preserve"> </w:t>
      </w:r>
      <w:r>
        <w:rPr>
          <w:b/>
        </w:rPr>
        <w:t xml:space="preserve">sub-meters / BMS metering points</w:t>
      </w:r>
      <w:r>
        <w:t xml:space="preserve"> </w:t>
      </w:r>
      <w:r>
        <w:t xml:space="preserve">(facility hardware) — frame as a</w:t>
      </w:r>
      <w:r>
        <w:t xml:space="preserve"> </w:t>
      </w:r>
      <w:r>
        <w:rPr>
          <w:b/>
        </w:rPr>
        <w:t xml:space="preserve">Tier-3</w:t>
      </w:r>
      <w:r>
        <w:rPr>
          <w:b/>
        </w:rPr>
        <w:t xml:space="preserve"> </w:t>
      </w:r>
      <w:r>
        <w:rPr>
          <w:b/>
        </w:rPr>
        <w:t xml:space="preserve">upsell</w:t>
      </w:r>
      <w:r>
        <w:t xml:space="preserve">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modeled split using the HDD/CDD method — sub-metering refines this.</w:t>
      </w:r>
      <w:r>
        <w:rPr>
          <w:i/>
        </w:rPr>
        <w:t xml:space="preserve">”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HVAC split modellenmiş (sub-metered değil). Gerçeği:</w:t>
      </w:r>
      <w:r>
        <w:t xml:space="preserve"> </w:t>
      </w:r>
      <w:r>
        <w:rPr>
          <w:b/>
        </w:rPr>
        <w:t xml:space="preserve">alt-sayaç / BMS noktası</w:t>
      </w:r>
      <w:r>
        <w:t xml:space="preserve"> </w:t>
      </w:r>
      <w:r>
        <w:t xml:space="preserve">(Tier-3 upsell).</w:t>
      </w:r>
    </w:p>
    <w:p>
      <w:pPr>
        <w:pStyle w:val="Heading2"/>
      </w:pPr>
      <w:bookmarkStart w:id="32" w:name="b10-forecast-accuracy-metric"/>
      <w:r>
        <w:t xml:space="preserve">B10 — Forecast accuracy metric</w:t>
      </w:r>
      <w:bookmarkEnd w:id="32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Forecast error (MAPE) is computed</w:t>
      </w:r>
      <w:r>
        <w:t xml:space="preserve"> </w:t>
      </w:r>
      <w:r>
        <w:rPr>
          <w:b/>
        </w:rPr>
        <w:t xml:space="preserve">in-sample</w:t>
      </w:r>
      <w:r>
        <w:t xml:space="preserve"> </w:t>
      </w:r>
      <w:r>
        <w:t xml:space="preserve">— testing the model on its own training</w:t>
      </w:r>
      <w:r>
        <w:t xml:space="preserve"> </w:t>
      </w:r>
      <w:r>
        <w:t xml:space="preserve">data, which flatters accuracy.</w:t>
      </w:r>
    </w:p>
    <w:p>
      <w:pPr>
        <w:pStyle w:val="BodyText"/>
      </w:pPr>
      <w:r>
        <w:rPr>
          <w:b/>
        </w:rPr>
        <w:t xml:space="preserve">Should be:</w:t>
      </w:r>
      <w:r>
        <w:t xml:space="preserve"> </w:t>
      </w:r>
      <w:r>
        <w:rPr>
          <w:b/>
        </w:rPr>
        <w:t xml:space="preserve">rolling-origin cross-validation</w:t>
      </w:r>
      <w:r>
        <w:t xml:space="preserve"> </w:t>
      </w:r>
      <w:r>
        <w:t xml:space="preserve">(Prophet’s</w:t>
      </w:r>
      <w:r>
        <w:t xml:space="preserve"> </w:t>
      </w:r>
      <w:r>
        <w:rPr>
          <w:rStyle w:val="VerbatimChar"/>
        </w:rPr>
        <w:t xml:space="preserve">cross_validation</w:t>
      </w:r>
      <w:r>
        <w:t xml:space="preserve">) so the reported MAPE is</w:t>
      </w:r>
      <w:r>
        <w:t xml:space="preserve"> </w:t>
      </w:r>
      <w:r>
        <w:t xml:space="preserve">out-of-sample and honest.</w:t>
      </w:r>
    </w:p>
    <w:p>
      <w:pPr>
        <w:pStyle w:val="BodyText"/>
      </w:pPr>
      <w:r>
        <w:rPr>
          <w:b/>
        </w:rPr>
        <w:t xml:space="preserve">Access:</w:t>
      </w:r>
      <w:r>
        <w:t xml:space="preserve"> </w:t>
      </w:r>
      <w:r>
        <w:t xml:space="preserve">none external — a</w:t>
      </w:r>
      <w:r>
        <w:t xml:space="preserve"> </w:t>
      </w:r>
      <w:r>
        <w:rPr>
          <w:b/>
        </w:rPr>
        <w:t xml:space="preserve">code/method fix</w:t>
      </w:r>
      <w:r>
        <w:t xml:space="preserve">; more history per building improves it.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MAPE in-sample →</w:t>
      </w:r>
      <w:r>
        <w:t xml:space="preserve"> </w:t>
      </w:r>
      <w:r>
        <w:rPr>
          <w:b/>
        </w:rPr>
        <w:t xml:space="preserve">rolling-origin cross-validation</w:t>
      </w:r>
      <w:r>
        <w:t xml:space="preserve">. Dış veri gerekmez, kod düzeltmesi.</w:t>
      </w:r>
    </w:p>
    <w:p>
      <w:pPr>
        <w:pStyle w:val="Heading2"/>
      </w:pPr>
      <w:bookmarkStart w:id="33" w:name="b11-battery-roi-savings"/>
      <w:r>
        <w:t xml:space="preserve">B11 — Battery ROI savings</w:t>
      </w:r>
      <w:bookmarkEnd w:id="33"/>
    </w:p>
    <w:p>
      <w:pPr>
        <w:pStyle w:val="FirstParagraph"/>
      </w:pPr>
      <w:r>
        <w:rPr>
          <w:b/>
        </w:rPr>
        <w:t xml:space="preserve">The gap.</w:t>
      </w:r>
      <w:r>
        <w:t xml:space="preserve"> </w:t>
      </w:r>
      <w:r>
        <w:t xml:space="preserve">Savings are an</w:t>
      </w:r>
      <w:r>
        <w:t xml:space="preserve"> </w:t>
      </w:r>
      <w:r>
        <w:rPr>
          <w:b/>
        </w:rPr>
        <w:t xml:space="preserve">upper bound</w:t>
      </w:r>
      <w:r>
        <w:t xml:space="preserve"> </w:t>
      </w:r>
      <w:r>
        <w:t xml:space="preserve">— all discharged energy is valued at the</w:t>
      </w:r>
      <w:r>
        <w:t xml:space="preserve"> </w:t>
      </w:r>
      <w:r>
        <w:rPr>
          <w:b/>
        </w:rPr>
        <w:t xml:space="preserve">peak tariff</w:t>
      </w:r>
      <w:r>
        <w:t xml:space="preserve"> </w:t>
      </w:r>
      <w:r>
        <w:t xml:space="preserve">and</w:t>
      </w:r>
      <w:r>
        <w:t xml:space="preserve"> </w:t>
      </w:r>
      <w:r>
        <w:t xml:space="preserve">the demand saving is proportional to energy, not to peak-kW. So payback looks optimistic.</w:t>
      </w:r>
    </w:p>
    <w:p>
      <w:pPr>
        <w:pStyle w:val="BodyText"/>
      </w:pPr>
      <w:r>
        <w:rPr>
          <w:b/>
        </w:rPr>
        <w:t xml:space="preserve">Should be:</w:t>
      </w:r>
      <w:r>
        <w:t xml:space="preserve"> </w:t>
      </w:r>
      <w:r>
        <w:t xml:space="preserve">price each discharged kWh by</w:t>
      </w:r>
      <w:r>
        <w:t xml:space="preserve"> </w:t>
      </w:r>
      <w:r>
        <w:rPr>
          <w:b/>
        </w:rPr>
        <w:t xml:space="preserve">the hour it actually displaces</w:t>
      </w:r>
      <w:r>
        <w:t xml:space="preserve"> </w:t>
      </w:r>
      <w:r>
        <w:t xml:space="preserve">(hourly dispatch against</w:t>
      </w:r>
      <w:r>
        <w:t xml:space="preserve"> </w:t>
      </w:r>
      <w:r>
        <w:t xml:space="preserve">the hourly price curve), and value demand-charge savings on the actual peak-kW reduction.</w:t>
      </w:r>
    </w:p>
    <w:p>
      <w:pPr>
        <w:pStyle w:val="BodyText"/>
      </w:pPr>
      <w:r>
        <w:rPr>
          <w:b/>
        </w:rPr>
        <w:t xml:space="preserve">Access:</w:t>
      </w:r>
      <w:r>
        <w:t xml:space="preserve"> </w:t>
      </w:r>
      <w:r>
        <w:rPr>
          <w:b/>
        </w:rPr>
        <w:t xml:space="preserve">ENTSO-E</w:t>
      </w:r>
      <w:r>
        <w:t xml:space="preserve"> </w:t>
      </w:r>
      <w:r>
        <w:t xml:space="preserve">hourly day-ahead prices (free — already pulled) — a</w:t>
      </w:r>
      <w:r>
        <w:t xml:space="preserve"> </w:t>
      </w:r>
      <w:r>
        <w:rPr>
          <w:b/>
        </w:rPr>
        <w:t xml:space="preserve">method/code fix</w:t>
      </w:r>
      <w:r>
        <w:t xml:space="preserve">, not new data.</w:t>
      </w:r>
    </w:p>
    <w:p>
      <w:pPr>
        <w:pStyle w:val="BlockText"/>
      </w:pPr>
      <w:r>
        <w:rPr>
          <w:b/>
        </w:rPr>
        <w:t xml:space="preserve">tr:</w:t>
      </w:r>
      <w:r>
        <w:t xml:space="preserve"> </w:t>
      </w:r>
      <w:r>
        <w:t xml:space="preserve">Batarya ROI</w:t>
      </w:r>
      <w:r>
        <w:t xml:space="preserve"> </w:t>
      </w:r>
      <w:r>
        <w:rPr>
          <w:b/>
        </w:rPr>
        <w:t xml:space="preserve">upper-bound</w:t>
      </w:r>
      <w:r>
        <w:t xml:space="preserve"> </w:t>
      </w:r>
      <w:r>
        <w:t xml:space="preserve">(hepsi peak tarifeden). Gerçeği: her deşarj kWh’ını</w:t>
      </w:r>
      <w:r>
        <w:t xml:space="preserve"> </w:t>
      </w:r>
      <w:r>
        <w:rPr>
          <w:b/>
        </w:rPr>
        <w:t xml:space="preserve">yerine geçtiği</w:t>
      </w:r>
      <w:r>
        <w:rPr>
          <w:b/>
        </w:rPr>
        <w:t xml:space="preserve"> </w:t>
      </w:r>
      <w:r>
        <w:rPr>
          <w:b/>
        </w:rPr>
        <w:t xml:space="preserve">saatin fiyatıyla</w:t>
      </w:r>
      <w:r>
        <w:t xml:space="preserve"> </w:t>
      </w:r>
      <w:r>
        <w:t xml:space="preserve">değerle (ENTSO-E saatlik — zaten var). Kod düzeltmesi.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X8e8c96bbe99ccd7408ae052827f7b26258187c7"/>
      <w:r>
        <w:t xml:space="preserve">§C — Data-source directory (institution · what · access · cost)</w:t>
      </w:r>
      <w:bookmarkEnd w:id="34"/>
    </w:p>
    <w:p>
      <w:pPr>
        <w:pStyle w:val="FirstParagraph"/>
      </w:pPr>
      <w:r>
        <w:t xml:space="preserve">Quick reference — the real institutions, grouped. Use this when the professor asks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where would the</w:t>
      </w:r>
      <w:r>
        <w:rPr>
          <w:i/>
        </w:rPr>
        <w:t xml:space="preserve"> </w:t>
      </w:r>
      <w:r>
        <w:rPr>
          <w:i/>
        </w:rPr>
        <w:t xml:space="preserve">data come from?</w:t>
      </w:r>
      <w:r>
        <w:rPr>
          <w:i/>
        </w:rPr>
        <w:t xml:space="preserve">”</w:t>
      </w:r>
      <w:r>
        <w:t xml:space="preserve"> </w:t>
      </w:r>
      <w:r>
        <w:t xml:space="preserve">or when scoping a freelance build.</w:t>
      </w:r>
    </w:p>
    <w:p>
      <w:pPr>
        <w:pStyle w:val="Heading3"/>
      </w:pPr>
      <w:bookmarkStart w:id="35" w:name="emission-factors-carbon-accounting"/>
      <w:r>
        <w:t xml:space="preserve">Emission factors &amp; carbon accounting</w:t>
      </w:r>
      <w:bookmarkEnd w:id="35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UK DESNZ / DEFRA — GHG conversion factors</w:t>
      </w:r>
      <w:r>
        <w:t xml:space="preserve"> </w:t>
      </w:r>
      <w:r>
        <w:t xml:space="preserve">— activity-based factors (fuel, refrigerant, travel).</w:t>
      </w:r>
      <w:r>
        <w:t xml:space="preserve"> </w:t>
      </w:r>
      <w:r>
        <w:rPr>
          <w:b/>
        </w:rPr>
        <w:t xml:space="preserve">Free</w:t>
      </w:r>
      <w:r>
        <w:t xml:space="preserve">, annual.</w:t>
      </w:r>
      <w:r>
        <w:t xml:space="preserve"> </w:t>
      </w:r>
      <w:r>
        <w:rPr>
          <w:i/>
        </w:rPr>
        <w:t xml:space="preserve">(global default)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ADEME — Base Empreinte / Base Carbone</w:t>
      </w:r>
      <w:r>
        <w:t xml:space="preserve"> </w:t>
      </w:r>
      <w:r>
        <w:t xml:space="preserve">(FR) — large official factor DB.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ecoinvent</w:t>
      </w:r>
      <w:r>
        <w:t xml:space="preserve"> </w:t>
      </w:r>
      <w:r>
        <w:t xml:space="preserve">— LCA database for</w:t>
      </w:r>
      <w:r>
        <w:t xml:space="preserve"> </w:t>
      </w:r>
      <w:r>
        <w:rPr>
          <w:b/>
        </w:rPr>
        <w:t xml:space="preserve">embodied carbon</w:t>
      </w:r>
      <w:r>
        <w:t xml:space="preserve"> </w:t>
      </w:r>
      <w:r>
        <w:t xml:space="preserve">(Scope 3 Cat 1/2).</w:t>
      </w:r>
      <w:r>
        <w:t xml:space="preserve"> </w:t>
      </w:r>
      <w:r>
        <w:rPr>
          <w:b/>
        </w:rPr>
        <w:t xml:space="preserve">Paid licence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EXIOBASE</w:t>
      </w:r>
      <w:r>
        <w:t xml:space="preserve"> </w:t>
      </w:r>
      <w:r>
        <w:t xml:space="preserve">— environmentally-extended input-output (spend-based Scope 3).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Climatiq</w:t>
      </w:r>
      <w:r>
        <w:t xml:space="preserve"> </w:t>
      </w:r>
      <w:r>
        <w:t xml:space="preserve">— API aggregating DEFRA/IEA/etc. for productized integration.</w:t>
      </w:r>
      <w:r>
        <w:t xml:space="preserve"> </w:t>
      </w:r>
      <w:r>
        <w:rPr>
          <w:b/>
        </w:rPr>
        <w:t xml:space="preserve">Freemium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IPCC (AR5/AR6)</w:t>
      </w:r>
      <w:r>
        <w:t xml:space="preserve"> </w:t>
      </w:r>
      <w:r>
        <w:t xml:space="preserve">— refrigerant &amp; gas</w:t>
      </w:r>
      <w:r>
        <w:t xml:space="preserve"> </w:t>
      </w:r>
      <w:r>
        <w:rPr>
          <w:b/>
        </w:rPr>
        <w:t xml:space="preserve">GWP</w:t>
      </w:r>
      <w:r>
        <w:t xml:space="preserve"> </w:t>
      </w:r>
      <w:r>
        <w:t xml:space="preserve">values.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GHG Protocol</w:t>
      </w:r>
      <w:r>
        <w:t xml:space="preserve"> </w:t>
      </w:r>
      <w:r>
        <w:t xml:space="preserve">— the Corporate, Scope 2 and Scope 3</w:t>
      </w:r>
      <w:r>
        <w:t xml:space="preserve"> </w:t>
      </w:r>
      <w:r>
        <w:rPr>
          <w:b/>
        </w:rPr>
        <w:t xml:space="preserve">standards + calculation guidance</w:t>
      </w:r>
      <w:r>
        <w:t xml:space="preserve">.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(</w:t>
      </w:r>
      <w:r>
        <w:rPr>
          <w:rStyle w:val="VerbatimChar"/>
        </w:rPr>
        <w:t xml:space="preserve">ghgprotocol.org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AIB — European Residual Mix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market-based Scope 2</w:t>
      </w:r>
      <w:r>
        <w:t xml:space="preserve"> </w:t>
      </w:r>
      <w:r>
        <w:t xml:space="preserve">residual factor.</w:t>
      </w:r>
      <w:r>
        <w:t xml:space="preserve"> </w:t>
      </w:r>
      <w:r>
        <w:rPr>
          <w:b/>
        </w:rPr>
        <w:t xml:space="preserve">Free</w:t>
      </w:r>
      <w:r>
        <w:t xml:space="preserve">, annual (</w:t>
      </w:r>
      <w:r>
        <w:rPr>
          <w:rStyle w:val="VerbatimChar"/>
        </w:rPr>
        <w:t xml:space="preserve">aib-net.org</w:t>
      </w:r>
      <w:r>
        <w:t xml:space="preserve">).</w:t>
      </w:r>
    </w:p>
    <w:p>
      <w:pPr>
        <w:pStyle w:val="Heading3"/>
      </w:pPr>
      <w:bookmarkStart w:id="36" w:name="grid-emission-factors-electricity"/>
      <w:r>
        <w:t xml:space="preserve">Grid emission factors (electricity)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UBA (Umweltbundesamt)</w:t>
      </w:r>
      <w:r>
        <w:t xml:space="preserve"> </w:t>
      </w:r>
      <w:r>
        <w:t xml:space="preserve">— Germany annual grid factor (</w:t>
      </w:r>
      <w:r>
        <w:rPr>
          <w:b/>
        </w:rPr>
        <w:t xml:space="preserve">363 g/kWh, 2024</w:t>
      </w:r>
      <w:r>
        <w:t xml:space="preserve">).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EEA</w:t>
      </w:r>
      <w:r>
        <w:t xml:space="preserve"> </w:t>
      </w:r>
      <w:r>
        <w:t xml:space="preserve">— per-country EU electricity carbon intensity.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IEA — Emission Factors</w:t>
      </w:r>
      <w:r>
        <w:t xml:space="preserve"> </w:t>
      </w:r>
      <w:r>
        <w:t xml:space="preserve">— global, 50+ countries, monthly/quarterly.</w:t>
      </w:r>
      <w:r>
        <w:t xml:space="preserve"> </w:t>
      </w:r>
      <w:r>
        <w:rPr>
          <w:b/>
        </w:rPr>
        <w:t xml:space="preserve">Paid subscription</w:t>
      </w:r>
      <w:r>
        <w:t xml:space="preserve"> </w:t>
      </w:r>
      <w:r>
        <w:t xml:space="preserve">(resale-restricted).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ElectricityMaps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grid intensity API.</w:t>
      </w:r>
      <w:r>
        <w:t xml:space="preserve"> </w:t>
      </w:r>
      <w:r>
        <w:rPr>
          <w:b/>
        </w:rPr>
        <w:t xml:space="preserve">Freemium</w:t>
      </w:r>
      <w:r>
        <w:t xml:space="preserve"> </w:t>
      </w:r>
      <w:r>
        <w:t xml:space="preserve">(non-commercial) /</w:t>
      </w:r>
      <w:r>
        <w:t xml:space="preserve"> </w:t>
      </w:r>
      <w:r>
        <w:rPr>
          <w:b/>
        </w:rPr>
        <w:t xml:space="preserve">commercial licence</w:t>
      </w:r>
      <w:r>
        <w:t xml:space="preserve"> </w:t>
      </w:r>
      <w:r>
        <w:t xml:space="preserve">for production.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TEİAŞ</w:t>
      </w:r>
      <w:r>
        <w:t xml:space="preserve"> </w:t>
      </w:r>
      <w:r>
        <w:t xml:space="preserve">(TR) — Turkish grid operator; single canonical factor (~0.442).</w:t>
      </w:r>
      <w:r>
        <w:t xml:space="preserve"> </w:t>
      </w:r>
      <w:r>
        <w:rPr>
          <w:i/>
        </w:rPr>
        <w:t xml:space="preserve">(less granular than UBA)</w:t>
      </w:r>
    </w:p>
    <w:p>
      <w:pPr>
        <w:pStyle w:val="Heading3"/>
      </w:pPr>
      <w:bookmarkStart w:id="37" w:name="prices-weather"/>
      <w:r>
        <w:t xml:space="preserve">Prices &amp; weather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ENTSO-E Transparency Platform</w:t>
      </w:r>
      <w:r>
        <w:t xml:space="preserve"> </w:t>
      </w:r>
      <w:r>
        <w:t xml:space="preserve">— EU day-ahead/hourly electricity prices + generation.</w:t>
      </w:r>
      <w:r>
        <w:t xml:space="preserve"> </w:t>
      </w:r>
      <w:r>
        <w:rPr>
          <w:b/>
        </w:rPr>
        <w:t xml:space="preserve">Free</w:t>
      </w:r>
      <w:r>
        <w:t xml:space="preserve"> </w:t>
      </w:r>
      <w:r>
        <w:t xml:space="preserve">API (email</w:t>
      </w:r>
      <w:r>
        <w:t xml:space="preserve"> </w:t>
      </w:r>
      <w:r>
        <w:rPr>
          <w:rStyle w:val="VerbatimChar"/>
        </w:rPr>
        <w:t xml:space="preserve">transparency@entsoe.eu</w:t>
      </w:r>
      <w:r>
        <w:t xml:space="preserve">, subject</w:t>
      </w:r>
      <w:r>
        <w:t xml:space="preserve"> </w:t>
      </w:r>
      <w:r>
        <w:t xml:space="preserve">“</w:t>
      </w:r>
      <w:r>
        <w:t xml:space="preserve">Restful API access</w:t>
      </w:r>
      <w:r>
        <w:t xml:space="preserve">”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DWD Open Data</w:t>
      </w:r>
      <w:r>
        <w:t xml:space="preserve"> </w:t>
      </w:r>
      <w:r>
        <w:t xml:space="preserve">— official German weather,</w:t>
      </w:r>
      <w:r>
        <w:t xml:space="preserve"> </w:t>
      </w:r>
      <w:r>
        <w:rPr>
          <w:b/>
        </w:rPr>
        <w:t xml:space="preserve">free incl. commercial</w:t>
      </w:r>
      <w:r>
        <w:t xml:space="preserve"> </w:t>
      </w:r>
      <w:r>
        <w:t xml:space="preserve">(legal mandate).</w:t>
      </w:r>
      <w:r>
        <w:t xml:space="preserve"> </w:t>
      </w:r>
      <w:r>
        <w:rPr>
          <w:i/>
        </w:rPr>
        <w:t xml:space="preserve">Use this for the commercial build.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Open-Meteo</w:t>
      </w:r>
      <w:r>
        <w:t xml:space="preserve"> </w:t>
      </w:r>
      <w:r>
        <w:t xml:space="preserve">— free</w:t>
      </w:r>
      <w:r>
        <w:t xml:space="preserve"> </w:t>
      </w:r>
      <w:r>
        <w:rPr>
          <w:b/>
        </w:rPr>
        <w:t xml:space="preserve">non-commercial</w:t>
      </w:r>
      <w:r>
        <w:t xml:space="preserve"> </w:t>
      </w:r>
      <w:r>
        <w:t xml:space="preserve">only (CC BY 4.0, &lt; 10k calls/day);</w:t>
      </w:r>
      <w:r>
        <w:t xml:space="preserve"> </w:t>
      </w:r>
      <w:r>
        <w:rPr>
          <w:b/>
        </w:rPr>
        <w:t xml:space="preserve">commercial = paid subscription or self-host</w:t>
      </w:r>
      <w:r>
        <w:t xml:space="preserve"> </w:t>
      </w:r>
      <w:r>
        <w:t xml:space="preserve">the open-source.</w:t>
      </w:r>
      <w:r>
        <w:t xml:space="preserve"> </w:t>
      </w:r>
      <w:r>
        <w:rPr>
          <w:i/>
        </w:rPr>
        <w:t xml:space="preserve">(we use it now; switch to DWD/self-host for sale)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EPİAŞ / EXIST — Şeffaflık Platformu</w:t>
      </w:r>
      <w:r>
        <w:t xml:space="preserve"> </w:t>
      </w:r>
      <w:r>
        <w:t xml:space="preserve">(TR) — Turkish day-ahead market prices.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MGM</w:t>
      </w:r>
      <w:r>
        <w:t xml:space="preserve"> </w:t>
      </w:r>
      <w:r>
        <w:t xml:space="preserve">(TR) — Turkish state meteorology. Weather for Turkish buildings.</w:t>
      </w:r>
    </w:p>
    <w:p>
      <w:pPr>
        <w:pStyle w:val="Heading3"/>
      </w:pPr>
      <w:bookmarkStart w:id="38" w:name="epc-buildings-decarbonization"/>
      <w:r>
        <w:t xml:space="preserve">EPC, buildings &amp; decarbonization</w:t>
      </w:r>
      <w:bookmarkEnd w:id="3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UK EPC Open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epc.opendatacommunities.org</w:t>
      </w:r>
      <w:r>
        <w:t xml:space="preserve">) — free EPC dataset (England &amp; Wales) + API.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Germany central EPC register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due ~May 2026</w:t>
      </w:r>
      <w:r>
        <w:t xml:space="preserve"> </w:t>
      </w:r>
      <w:r>
        <w:t xml:space="preserve">(EPBD Art 22); until then per-building Energieausweis.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EU Building Stock Observatory</w:t>
      </w:r>
      <w:r>
        <w:t xml:space="preserve"> </w:t>
      </w:r>
      <w:r>
        <w:t xml:space="preserve">— free</w:t>
      </w:r>
      <w:r>
        <w:t xml:space="preserve"> </w:t>
      </w:r>
      <w:r>
        <w:rPr>
          <w:b/>
        </w:rPr>
        <w:t xml:space="preserve">aggregate</w:t>
      </w:r>
      <w:r>
        <w:t xml:space="preserve"> </w:t>
      </w:r>
      <w:r>
        <w:t xml:space="preserve">building-stock + EPC statistics.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CRREM Library</w:t>
      </w:r>
      <w:r>
        <w:t xml:space="preserve"> </w:t>
      </w:r>
      <w:r>
        <w:t xml:space="preserve">— open-access pathways + emission factors from</w:t>
      </w:r>
      <w:r>
        <w:t xml:space="preserve"> </w:t>
      </w:r>
      <w:r>
        <w:rPr>
          <w:b/>
        </w:rPr>
        <w:t xml:space="preserve">~1 Jul 2026</w:t>
      </w:r>
      <w:r>
        <w:t xml:space="preserve"> </w:t>
      </w:r>
      <w:r>
        <w:t xml:space="preserve">(free);</w:t>
      </w:r>
      <w:r>
        <w:t xml:space="preserve"> </w:t>
      </w:r>
      <w:r>
        <w:rPr>
          <w:b/>
        </w:rPr>
        <w:t xml:space="preserve">License Partner</w:t>
      </w:r>
      <w:r>
        <w:t xml:space="preserve"> </w:t>
      </w:r>
      <w:r>
        <w:t xml:space="preserve">for commercial embedding (</w:t>
      </w:r>
      <w:r>
        <w:rPr>
          <w:rStyle w:val="VerbatimChar"/>
        </w:rPr>
        <w:t xml:space="preserve">crrem.org</w:t>
      </w:r>
      <w:r>
        <w:t xml:space="preserve">).</w:t>
      </w:r>
    </w:p>
    <w:p>
      <w:pPr>
        <w:pStyle w:val="Heading3"/>
      </w:pPr>
      <w:bookmarkStart w:id="39" w:name="regulation-primary-text"/>
      <w:r>
        <w:t xml:space="preserve">Regulation (primary text)</w:t>
      </w:r>
      <w:bookmarkEnd w:id="3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EUR-Lex</w:t>
      </w:r>
      <w:r>
        <w:t xml:space="preserve"> </w:t>
      </w:r>
      <w:r>
        <w:t xml:space="preserve">— full text of every directive/regulation (CSRD/Omnibus, EPBD 2024/1275, Battery 2023/1542, F-Gas 2024/573, Taxonomy).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EFRAG</w:t>
      </w:r>
      <w:r>
        <w:t xml:space="preserve"> </w:t>
      </w:r>
      <w:r>
        <w:t xml:space="preserve">— the ESRS standards (incl. ESRS E1) + the voluntary</w:t>
      </w:r>
      <w:r>
        <w:t xml:space="preserve"> </w:t>
      </w:r>
      <w:r>
        <w:rPr>
          <w:b/>
        </w:rPr>
        <w:t xml:space="preserve">VSME</w:t>
      </w:r>
      <w:r>
        <w:t xml:space="preserve">.</w:t>
      </w:r>
      <w:r>
        <w:t xml:space="preserve"> </w:t>
      </w:r>
      <w:r>
        <w:rPr>
          <w:b/>
        </w:rPr>
        <w:t xml:space="preserve">Free</w:t>
      </w:r>
      <w:r>
        <w:t xml:space="preserve">.</w:t>
      </w:r>
    </w:p>
    <w:p>
      <w:pPr>
        <w:pStyle w:val="Heading3"/>
      </w:pPr>
      <w:bookmarkStart w:id="40" w:name="real-building-data-to-replace-synthetic"/>
      <w:r>
        <w:t xml:space="preserve">Real building data (to replace synthetic)</w:t>
      </w:r>
      <w:bookmarkEnd w:id="4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Pilot building / BSBI campus</w:t>
      </w:r>
      <w:r>
        <w:t xml:space="preserve"> </w:t>
      </w:r>
      <w:r>
        <w:t xml:space="preserve">— metered consumption.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Smart-meter feeds</w:t>
      </w:r>
      <w:r>
        <w:t xml:space="preserve"> </w:t>
      </w:r>
      <w:r>
        <w:t xml:space="preserve">— DE Smart Meter Gateway / utility portals; DSO APIs elsewhere.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BMS export</w:t>
      </w:r>
      <w:r>
        <w:t xml:space="preserve"> </w:t>
      </w:r>
      <w:r>
        <w:t xml:space="preserve">— BACnet/Modbus (adapters already built).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X4d32d1d15fef849d8d19cccb03abb827ec72cf9"/>
      <w:r>
        <w:t xml:space="preserve">§D — What to say (professor + freelance clients)</w:t>
      </w:r>
      <w:bookmarkEnd w:id="41"/>
    </w:p>
    <w:p>
      <w:pPr>
        <w:pStyle w:val="FirstParagraph"/>
      </w:pPr>
      <w:r>
        <w:rPr>
          <w:b/>
        </w:rPr>
        <w:t xml:space="preserve">The honesty framing (memorize the shape, not the words):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The methodology and the external data are real; the operational layer is synthetic until a pilot.</w:t>
      </w:r>
      <w:r>
        <w:rPr>
          <w:i/>
        </w:rPr>
        <w:t xml:space="preserve"> </w:t>
      </w:r>
      <w:r>
        <w:rPr>
          <w:i/>
        </w:rPr>
        <w:t xml:space="preserve">Here’s exactly what I’d connect to make each number production-grade.</w:t>
      </w:r>
      <w:r>
        <w:rPr>
          <w:i/>
        </w:rPr>
        <w:t xml:space="preserve">”</w:t>
      </w:r>
      <w:r>
        <w:t xml:space="preserve"> </w:t>
      </w:r>
      <w:r>
        <w:t xml:space="preserve">— then point at §A.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Scope 1/2 are auditable today with row-level lineage from a sourced factor to the disclosed kg.</w:t>
      </w:r>
      <w:r>
        <w:rPr>
          <w:i/>
        </w:rPr>
        <w:t xml:space="preserve"> </w:t>
      </w:r>
      <w:r>
        <w:rPr>
          <w:i/>
        </w:rPr>
        <w:t xml:space="preserve">Scope 3 is a flagged screening estimate, and market-based Scope 2 is built but waiting on supplier</w:t>
      </w:r>
      <w:r>
        <w:rPr>
          <w:i/>
        </w:rPr>
        <w:t xml:space="preserve"> </w:t>
      </w:r>
      <w:r>
        <w:rPr>
          <w:i/>
        </w:rPr>
        <w:t xml:space="preserve">data — I label both honestly rather than overstate.</w:t>
      </w:r>
      <w:r>
        <w:rPr>
          <w:i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CRREM is indicative now; the official curves become a free open library in mid-2026 and drop into</w:t>
      </w:r>
      <w:r>
        <w:rPr>
          <w:i/>
        </w:rPr>
        <w:t xml:space="preserve"> </w:t>
      </w:r>
      <w:r>
        <w:rPr>
          <w:i/>
        </w:rPr>
        <w:t xml:space="preserve">one module, with a License Partner agreement for commercial resale.</w:t>
      </w:r>
      <w:r>
        <w:rPr>
          <w:i/>
        </w:rPr>
        <w:t xml:space="preserve">”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“</w:t>
      </w:r>
      <w:r>
        <w:rPr>
          <w:i/>
        </w:rPr>
        <w:t xml:space="preserve">I keep the disclosure factor annual-official and use live grid data only for operational insight —</w:t>
      </w:r>
      <w:r>
        <w:rPr>
          <w:i/>
        </w:rPr>
        <w:t xml:space="preserve"> </w:t>
      </w:r>
      <w:r>
        <w:rPr>
          <w:i/>
        </w:rPr>
        <w:t xml:space="preserve">because that’s what an auditor expects.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Why this wins with an academic:</w:t>
      </w:r>
      <w:r>
        <w:t xml:space="preserve"> </w:t>
      </w:r>
      <w:r>
        <w:t xml:space="preserve">naming the</w:t>
      </w:r>
      <w:r>
        <w:t xml:space="preserve"> </w:t>
      </w:r>
      <w:r>
        <w:rPr>
          <w:i/>
        </w:rPr>
        <w:t xml:space="preserve">exact</w:t>
      </w:r>
      <w:r>
        <w:t xml:space="preserve"> </w:t>
      </w:r>
      <w:r>
        <w:t xml:space="preserve">gap and the</w:t>
      </w:r>
      <w:r>
        <w:t xml:space="preserve"> </w:t>
      </w:r>
      <w:r>
        <w:rPr>
          <w:i/>
        </w:rPr>
        <w:t xml:space="preserve">exact</w:t>
      </w:r>
      <w:r>
        <w:t xml:space="preserve"> </w:t>
      </w:r>
      <w:r>
        <w:t xml:space="preserve">source to close it is the</w:t>
      </w:r>
      <w:r>
        <w:t xml:space="preserve"> </w:t>
      </w:r>
      <w:r>
        <w:t xml:space="preserve">strongest possible credibility signal. An academic rewards</w:t>
      </w:r>
      <w:r>
        <w:t xml:space="preserve"> </w:t>
      </w:r>
      <w:r>
        <w:t xml:space="preserve">“</w:t>
      </w:r>
      <w:r>
        <w:t xml:space="preserve">I know precisely what isn’t real yet and</w:t>
      </w:r>
      <w:r>
        <w:t xml:space="preserve"> </w:t>
      </w:r>
      <w:r>
        <w:t xml:space="preserve">precisely how to fix it</w:t>
      </w:r>
      <w:r>
        <w:t xml:space="preserve">”</w:t>
      </w:r>
      <w:r>
        <w:t xml:space="preserve"> </w:t>
      </w:r>
      <w:r>
        <w:t xml:space="preserve">far more than a polished claim that everything is finished.</w:t>
      </w:r>
    </w:p>
    <w:p>
      <w:pPr>
        <w:pStyle w:val="BodyText"/>
      </w:pPr>
      <w:r>
        <w:rPr>
          <w:b/>
        </w:rPr>
        <w:t xml:space="preserve">Freelance angle (same content, commercial spin):</w:t>
      </w:r>
      <w:r>
        <w:t xml:space="preserve"> </w:t>
      </w:r>
      <w:r>
        <w:t xml:space="preserve">this table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a productized scope-of-work. Each</w:t>
      </w:r>
      <w:r>
        <w:t xml:space="preserve"> </w:t>
      </w:r>
      <w:r>
        <w:t xml:space="preserve">“</w:t>
      </w:r>
      <w:r>
        <w:t xml:space="preserve">What to access</w:t>
      </w:r>
      <w:r>
        <w:t xml:space="preserve">”</w:t>
      </w:r>
      <w:r>
        <w:t xml:space="preserve"> </w:t>
      </w:r>
      <w:r>
        <w:t xml:space="preserve">cell is a paid integration you can quote —</w:t>
      </w:r>
      <w:r>
        <w:t xml:space="preserve"> </w:t>
      </w:r>
      <w:r>
        <w:t xml:space="preserve">“</w:t>
      </w:r>
      <w:r>
        <w:t xml:space="preserve">connect your AIB residual mix + GoOs for</w:t>
      </w:r>
      <w:r>
        <w:t xml:space="preserve"> </w:t>
      </w:r>
      <w:r>
        <w:t xml:space="preserve">audit-ready market-based Scope 2,</w:t>
      </w:r>
      <w:r>
        <w:t xml:space="preserve">”</w:t>
      </w:r>
      <w:r>
        <w:t xml:space="preserve"> </w:t>
      </w:r>
      <w:r>
        <w:t xml:space="preserve">“</w:t>
      </w:r>
      <w:r>
        <w:t xml:space="preserve">wire your DEFRA factors for Scope 3 Cat 13,</w:t>
      </w:r>
      <w:r>
        <w:t xml:space="preserve">”</w:t>
      </w:r>
      <w:r>
        <w:t xml:space="preserve"> </w:t>
      </w:r>
      <w:r>
        <w:t xml:space="preserve">“</w:t>
      </w:r>
      <w:r>
        <w:t xml:space="preserve">swap in licensed CRREM</w:t>
      </w:r>
      <w:r>
        <w:t xml:space="preserve"> </w:t>
      </w:r>
      <w:r>
        <w:t xml:space="preserve">curves.</w:t>
      </w:r>
      <w:r>
        <w:t xml:space="preserve">”</w:t>
      </w:r>
      <w:r>
        <w:t xml:space="preserve"> </w:t>
      </w:r>
      <w:r>
        <w:t xml:space="preserve">You sell</w:t>
      </w:r>
      <w:r>
        <w:t xml:space="preserve"> </w:t>
      </w:r>
      <w:r>
        <w:rPr>
          <w:i/>
        </w:rPr>
        <w:t xml:space="preserve">closing the gap</w:t>
      </w:r>
      <w:r>
        <w:t xml:space="preserve">, building by building.</w:t>
      </w:r>
    </w:p>
    <w:p>
      <w:pPr>
        <w:pStyle w:val="BlockText"/>
      </w:pPr>
      <w:r>
        <w:rPr>
          <w:b/>
        </w:rPr>
        <w:t xml:space="preserve">tr — özet:</w:t>
      </w:r>
      <w:r>
        <w:t xml:space="preserve"> </w:t>
      </w:r>
      <w:r>
        <w:t xml:space="preserve">Hocaya güç veren şey</w:t>
      </w:r>
      <w:r>
        <w:t xml:space="preserve"> </w:t>
      </w:r>
      <w:r>
        <w:t xml:space="preserve">“</w:t>
      </w:r>
      <w:r>
        <w:t xml:space="preserve">her şey bitti</w:t>
      </w:r>
      <w:r>
        <w:t xml:space="preserve">”</w:t>
      </w:r>
      <w:r>
        <w:t xml:space="preserve"> </w:t>
      </w:r>
      <w:r>
        <w:t xml:space="preserve">demek değil,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neyin gerçek olmadığını ve onu</w:t>
      </w:r>
      <w:r>
        <w:rPr>
          <w:b/>
        </w:rPr>
        <w:t xml:space="preserve"> </w:t>
      </w:r>
      <w:r>
        <w:rPr>
          <w:b/>
        </w:rPr>
        <w:t xml:space="preserve">kapatmak için tam olarak hangi kaynağa bağlanacağımı biliyorum</w:t>
      </w:r>
      <w:r>
        <w:rPr>
          <w:b/>
        </w:rPr>
        <w:t xml:space="preserve">”</w:t>
      </w:r>
      <w:r>
        <w:t xml:space="preserve"> </w:t>
      </w:r>
      <w:r>
        <w:t xml:space="preserve">demek. Aynı tablo freelance’te</w:t>
      </w:r>
      <w:r>
        <w:t xml:space="preserve"> </w:t>
      </w:r>
      <w:r>
        <w:rPr>
          <w:b/>
        </w:rPr>
        <w:t xml:space="preserve">satış kapsamı</w:t>
      </w:r>
      <w:r>
        <w:t xml:space="preserve">: her</w:t>
      </w:r>
      <w:r>
        <w:t xml:space="preserve"> </w:t>
      </w:r>
      <w:r>
        <w:t xml:space="preserve">“</w:t>
      </w:r>
      <w:r>
        <w:t xml:space="preserve">neye erişmemiz lazım</w:t>
      </w:r>
      <w:r>
        <w:t xml:space="preserve">”</w:t>
      </w:r>
      <w:r>
        <w:t xml:space="preserve"> </w:t>
      </w:r>
      <w:r>
        <w:t xml:space="preserve">hücresi ücretlendirebileceğin bir entegrasyon.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Verified June 2026 against EUR-Lex, EFRAG, UBA, EEA, IEA, AIB, CRREM Foundation, DWD, Open-Meteo,</w:t>
      </w:r>
      <w:r>
        <w:rPr>
          <w:i/>
        </w:rPr>
        <w:t xml:space="preserve"> </w:t>
      </w:r>
      <w:r>
        <w:rPr>
          <w:i/>
        </w:rPr>
        <w:t xml:space="preserve">DESNZ/DEFRA, ADEME, ENTSO-E and the UK EPC register. Regulatory dates — re-check on EUR-Lex right</w:t>
      </w:r>
      <w:r>
        <w:rPr>
          <w:i/>
        </w:rPr>
        <w:t xml:space="preserve"> </w:t>
      </w:r>
      <w:r>
        <w:rPr>
          <w:i/>
        </w:rPr>
        <w:t xml:space="preserve">before the meeting; the EU Taxonomy 7.7 loosening (EPC D / top-50 %) is a 2026 draft, not yet adopted.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EnergyLens — Reality Gap &amp; Data-Sourcing Plan</dc:title>
  <dc:creator>Ali Mert Özdemir</dc:creator>
  <cp:keywords/>
  <dcterms:created xsi:type="dcterms:W3CDTF">2026-06-08T09:14:43Z</dcterms:created>
  <dcterms:modified xsi:type="dcterms:W3CDTF">2026-06-08T09:14:43Z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  <property fmtid="{D5CDD505-2E9C-101B-9397-08002B2CF9AE}" pid="3" name="subtitle">
    <vt:lpwstr>Carbon Accounting, EPC, CRREM, EU Regulation + the full data-honesty layer</vt:lpwstr>
  </property>
</Properties>
</file>