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V228.55 — Guide Windows Compact</w:t>
      </w:r>
    </w:p>
    <w:p>
      <w:pPr>
        <w:pStyle w:val="Heading1"/>
      </w:pPr>
      <w:r>
        <w:t>Objectif</w:t>
      </w:r>
    </w:p>
    <w:p>
      <w:r>
        <w:t>Fiabiliser la navigation du client de supervision Windows Compact sans modifier le moteur de migration.</w:t>
      </w:r>
    </w:p>
    <w:p>
      <w:pPr>
        <w:pStyle w:val="Heading1"/>
      </w:pPr>
      <w:r>
        <w:t>Architecture</w:t>
      </w:r>
    </w:p>
    <w:p>
      <w:r>
        <w:t>Client Tkinter lecture seule -&gt; client HTTP registre -&gt; serveur ODMM. Les vues filtrent localement les jobs validés. Les erreurs réseau sont transformées en diagnostics filtrés.</w:t>
      </w:r>
    </w:p>
    <w:p>
      <w:pPr>
        <w:pStyle w:val="Heading1"/>
      </w:pPr>
      <w:r>
        <w:t>Ergonomie</w:t>
      </w:r>
    </w:p>
    <w:p>
      <w:r>
        <w:t>Ctrl+F sélectionne l’onglet migrations, donne le focus au champ de recherche et sélectionne son contenu. Échap efface le filtre uniquement sur cet onglet. F5 et Ctrl+R actualisent les jobs.</w:t>
      </w:r>
    </w:p>
    <w:p>
      <w:pPr>
        <w:pStyle w:val="Heading1"/>
      </w:pPr>
      <w:r>
        <w:t>Compilation</w:t>
      </w:r>
    </w:p>
    <w:p>
      <w:r>
        <w:t>Lancer 03-Build-Installation/BUILD-WINDOWS-COMPACT.cmd sur Windows x64. Prérequis Python 3.10+ et Inno Setup 6. Le script vérifie les dépendances, génère PyInstaller et lance ISCC.</w:t>
      </w:r>
    </w:p>
    <w:p>
      <w:pPr>
        <w:pStyle w:val="Heading1"/>
      </w:pPr>
      <w:r>
        <w:t>Qualification</w:t>
      </w:r>
    </w:p>
    <w:p>
      <w:r>
        <w:t>Trois tests ciblés réussis sous Linux : syntaxe, navigation recherche, raccourci Échap. Aucune compilation ou exécution Windows native vérifiée.</w:t>
      </w:r>
    </w:p>
    <w:p>
      <w:pPr>
        <w:pStyle w:val="Heading1"/>
      </w:pPr>
      <w:r>
        <w:t>Limites</w:t>
      </w:r>
    </w:p>
    <w:p>
      <w:r>
        <w:t>Le client est en lecture seule. La démonstration est fictive. Aucun exécutable Windows qualifié n’est fourni.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