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v41.72 — Guide technique</w:t>
      </w:r>
    </w:p>
    <w:p>
      <w:r>
        <w:t>Diagnostic SAN : visibilité des segments problématiques</w:t>
      </w:r>
    </w:p>
    <w:p>
      <w:pPr>
        <w:pStyle w:val="Heading2"/>
      </w:pPr>
      <w:r>
        <w:t>Objectif</w:t>
      </w:r>
    </w:p>
    <w:p>
      <w:r>
        <w:t>Rendre les anomalies de routage SAN exploitables sans encombrer le canevas.</w:t>
      </w:r>
    </w:p>
    <w:p>
      <w:pPr>
        <w:pStyle w:val="Heading2"/>
      </w:pPr>
      <w:r>
        <w:t>Évolution du code</w:t>
      </w:r>
    </w:p>
    <w:p>
      <w:r>
        <w:t>summarizeRouteIssueSegments() normalise les indices de segments, supprime les doublons, trie les résultats et limite leur affichage à cinq segments.</w:t>
      </w:r>
    </w:p>
    <w:p>
      <w:pPr>
        <w:pStyle w:val="Heading2"/>
      </w:pPr>
      <w:r>
        <w:t>Interface</w:t>
      </w:r>
    </w:p>
    <w:p>
      <w:r>
        <w:t>Dans Qualité des routes, les connexions anormales affichent « Segments à examiner : 1, 2… ». Le reste est signalé sous forme de compteur.</w:t>
      </w:r>
    </w:p>
    <w:p>
      <w:pPr>
        <w:pStyle w:val="Heading2"/>
      </w:pPr>
      <w:r>
        <w:t>Architecture</w:t>
      </w:r>
    </w:p>
    <w:p>
      <w:r>
        <w:t>Diagnostic de route → buildRouteClearanceView → summarizeRouteIssueSegments → panneau DOM. Aucun changement au moteur de routage.</w:t>
      </w:r>
    </w:p>
    <w:p>
      <w:pPr>
        <w:pStyle w:val="Heading2"/>
      </w:pPr>
      <w:r>
        <w:t>Qualification</w:t>
      </w:r>
    </w:p>
    <w:p>
      <w:r>
        <w:t>Quatre tests ciblés : tri, doublons, données invalides, limite d’affichage et conservation des anomalies.</w:t>
      </w:r>
    </w:p>
    <w:p>
      <w:pPr>
        <w:pStyle w:val="Heading2"/>
      </w:pPr>
      <w:r>
        <w:t>Windows</w:t>
      </w:r>
    </w:p>
    <w:p>
      <w:r>
        <w:t>Compilation Windows et génération des vrais binaires non exécutées sur cet environnement. Le répertoire binary ne contient pas de faux EXE.</w:t>
      </w:r>
    </w:p>
    <w:p>
      <w:pPr>
        <w:pStyle w:val="Heading2"/>
      </w:pPr>
      <w:r>
        <w:t>Captures</w:t>
      </w:r>
    </w:p>
    <w:p>
      <w:r>
        <w:t>Aucune capture réelle de l’interface Windows v41.72 disponible. Ne pas assimiler les exemples à une preuve d’exécution.</w:t>
      </w:r>
    </w:p>
    <w:p>
      <w:pPr>
        <w:pStyle w:val="Heading2"/>
      </w:pPr>
      <w:r>
        <w:t>Auteur</w:t>
      </w:r>
    </w:p>
    <w:p>
      <w:r>
        <w:t>Abdelhalim Talbi</w:t>
      </w:r>
    </w:p>
    <w:p>
      <w:pPr>
        <w:pStyle w:val="Heading2"/>
      </w:pPr>
      <w:r>
        <w:t>Exemple fictif (non exécuté)</w:t>
      </w:r>
    </w:p>
    <w:p>
      <w:r>
        <w:t>SAN-LINK-04 — Erreur de routage</w:t>
        <w:br/>
        <w:t>Segments à examiner : 2, 4 (+3 autres)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