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v39.1</w:t>
      </w:r>
    </w:p>
    <w:p>
      <w:r>
        <w:t>Addendum de livraison et qualification documentaire</w:t>
      </w:r>
    </w:p>
    <w:p>
      <w:r>
        <w:t>Auteur : Abdelhalim Talbi</w:t>
      </w:r>
    </w:p>
    <w:p>
      <w:pPr>
        <w:pStyle w:val="Heading1"/>
      </w:pPr>
      <w:r>
        <w:t>Évolution</w:t>
      </w:r>
    </w:p>
    <w:p>
      <w:r>
        <w:t>Manifeste documentaire SHA256 reproductible, validation des formats DOCX/PDF et contrôle de version.</w:t>
      </w:r>
    </w:p>
    <w:p>
      <w:pPr>
        <w:pStyle w:val="Heading1"/>
      </w:pPr>
      <w:r>
        <w:t>Compilation</w:t>
      </w:r>
    </w:p>
    <w:p>
      <w:r>
        <w:t>Sous Windows : installer .NET SDK 8, WebView2 Runtime et Inno Setup ; exécuter Build-OpenVisio-Windows.cmd ; inspecter les journaux et sorties.</w:t>
      </w:r>
    </w:p>
    <w:p>
      <w:pPr>
        <w:pStyle w:val="Heading1"/>
      </w:pPr>
      <w:r>
        <w:t>Installation</w:t>
      </w:r>
    </w:p>
    <w:p>
      <w:r>
        <w:t>Installer via le binaire Inno Setup généré, ou extraire la version portable ; conserver une copie des documents avant mise à jour.</w:t>
      </w:r>
    </w:p>
    <w:p>
      <w:pPr>
        <w:pStyle w:val="Heading1"/>
      </w:pPr>
      <w:r>
        <w:t>Utilisation</w:t>
      </w:r>
    </w:p>
    <w:p>
      <w:r>
        <w:t>Démarrer un diagramme, ouvrir un fichier, utiliser la bibliothèque, modifier les propriétés dans l’inspecteur et exporter les résultats.</w:t>
      </w:r>
    </w:p>
    <w:p>
      <w:pPr>
        <w:pStyle w:val="Heading1"/>
      </w:pPr>
      <w:r>
        <w:t>Architecture</w:t>
      </w:r>
    </w:p>
    <w:p>
      <w:r>
        <w:t>Application hôte .NET/WinForms + WebView2 ; éditeur JavaScript ; modules SAN ; persistance locale et export JSON/SVG.</w:t>
      </w:r>
    </w:p>
    <w:p>
      <w:pPr>
        <w:pStyle w:val="Heading1"/>
      </w:pPr>
      <w:r>
        <w:t>Validation</w:t>
      </w:r>
    </w:p>
    <w:p>
      <w:r>
        <w:t>Exécuter npm test, puis générer et vérifier le manifeste documentaire. Les captures Windows réelles restent à effectuer.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