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OpenVisio v41.48 — Guide technique et qualification</w:t>
      </w:r>
    </w:p>
    <w:p>
      <w:pPr>
        <w:pStyle w:val="Heading1"/>
      </w:pPr>
      <w:r>
        <w:t>Objectif</w:t>
      </w:r>
    </w:p>
    <w:p>
      <w:r>
        <w:t>Stabiliser la livraison cumulative OpenVisio et la cohérence du versionnement Windows.</w:t>
      </w:r>
    </w:p>
    <w:p>
      <w:pPr>
        <w:pStyle w:val="Heading1"/>
      </w:pPr>
      <w:r>
        <w:t>Analyse du code</w:t>
      </w:r>
    </w:p>
    <w:p>
      <w:r>
        <w:t>Les échecs étaient dus principalement à des assertions de versions historiques et à une interface affichant encore la version 41.46. Les tests concernés vérifient désormais les valeurs provenant des métadonnées de la version courante.</w:t>
      </w:r>
    </w:p>
    <w:p>
      <w:pPr>
        <w:pStyle w:val="Heading1"/>
      </w:pPr>
      <w:r>
        <w:t>Architecture</w:t>
      </w:r>
    </w:p>
    <w:p>
      <w:r>
        <w:t>Editeur HTML/JavaScript et moteur SVG ; hôte natif .NET avec WebView2 ; compilation via Build-OpenVisio-Windows.cmd, script PowerShell portable et installateur Inno Setup.</w:t>
      </w:r>
    </w:p>
    <w:p>
      <w:pPr>
        <w:pStyle w:val="Heading1"/>
      </w:pPr>
      <w:r>
        <w:t>Compilation Windows</w:t>
      </w:r>
    </w:p>
    <w:p>
      <w:r>
        <w:t>Depuis Windows avec les dépendances prévues : lancer Build-Windows-Installer.cmd. Vérifier les contrôles préalables, la sortie dist/installer et dist/portable, ainsi que les journaux de compilation. La compilation Windows n’a pas été effectuée dans cet environnement Linux.</w:t>
      </w:r>
    </w:p>
    <w:p>
      <w:pPr>
        <w:pStyle w:val="Heading1"/>
      </w:pPr>
      <w:r>
        <w:t>Qualification</w:t>
      </w:r>
    </w:p>
    <w:p>
      <w:r>
        <w:t>Tests Node.js et cohérence des métadonnées effectués sous Linux. Aucune capture réelle Windows, aucun exécutable Windows ni résultat de recette Windows ne sont revendiqués.</w:t>
      </w:r>
    </w:p>
    <w:p>
      <w:pPr>
        <w:pStyle w:val="Heading1"/>
      </w:pPr>
      <w:r>
        <w:t>Exemple fictif (NON EXECUTE)</w:t>
      </w:r>
    </w:p>
    <w:p>
      <w:r>
        <w:t>Commande : Build-Windows-Installer.cmd ; résultat attendu : génération du programme portable et de l’installateur. Ceci est un exemple illustratif, et non une capture ni un test réalisé.</w:t>
      </w:r>
    </w:p>
    <w:p>
      <w:pPr>
        <w:pStyle w:val="Heading1"/>
      </w:pPr>
      <w:r>
        <w:t>Limites et suite</w:t>
      </w:r>
    </w:p>
    <w:p>
      <w:r>
        <w:t>Effectuer compilation réelle Windows, installation et désinstallation, lancement portable, tests UI et captures réelles ; améliorer les contrôles de non-régression de l’éditeur.</w:t>
      </w:r>
    </w:p>
    <w:p>
      <w:pPr>
        <w:pStyle w:val="Heading1"/>
      </w:pPr>
      <w:r>
        <w:t>Auteur</w:t>
      </w:r>
    </w:p>
    <w:p>
      <w:r>
        <w:t>Abdelhalim Talbi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