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v41.56 — Rapport de stabilisation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Rétablir une base stable en corrigeant les incohérences de version et le manifeste documentaire.</w:t>
      </w:r>
    </w:p>
    <w:p>
      <w:pPr>
        <w:pStyle w:val="Heading1"/>
      </w:pPr>
      <w:r>
        <w:t>Analyse de la régression</w:t>
      </w:r>
    </w:p>
    <w:p>
      <w:r>
        <w:t>La version précédente comportait 16 échecs sur 1815 tests. Les fichiers natifs, Inno Setup et scripts de construction portaient encore 41.54, alors que npm annonçait 41.55.</w:t>
      </w:r>
    </w:p>
    <w:p>
      <w:pPr>
        <w:pStyle w:val="Heading1"/>
      </w:pPr>
      <w:r>
        <w:t>Correctifs v41.56</w:t>
      </w:r>
    </w:p>
    <w:p>
      <w:r>
        <w:t>Versions alignées en 41.56.0; tests historiques conservés; documentation et empreintes SHA256 recalculées.</w:t>
      </w:r>
    </w:p>
    <w:p>
      <w:pPr>
        <w:pStyle w:val="Heading1"/>
      </w:pPr>
      <w:r>
        <w:t>Architecture</w:t>
      </w:r>
    </w:p>
    <w:p>
      <w:r>
        <w:t>Interface éditeur et moteur SVG; diagnostics de routage SAN; hôte natif .NET WebView2; packaging Windows Inno Setup et distribution portable.</w:t>
      </w:r>
    </w:p>
    <w:p>
      <w:pPr>
        <w:pStyle w:val="Heading1"/>
      </w:pPr>
      <w:r>
        <w:t>Compilation Windows</w:t>
      </w:r>
    </w:p>
    <w:p>
      <w:r>
        <w:t>Sous Windows, exécuter application/Build-OpenVisio-Windows.cmd, puis application/Qualify-Release-Windows.cmd. Contrôler dist/installer, dist/portable et les rapports JSON. Vérifier la présence des dépendances .NET, WebView2 et Inno Setup.</w:t>
      </w:r>
    </w:p>
    <w:p>
      <w:pPr>
        <w:pStyle w:val="Heading1"/>
      </w:pPr>
      <w:r>
        <w:t>Utilisation</w:t>
      </w:r>
    </w:p>
    <w:p>
      <w:r>
        <w:t>Ouvrir l’éditeur, créer des équipements, relier les ports, afficher Qualité des routes et filtrer les anomalies par gravité. Le diagnostic ne remplace pas la validation humaine des raccordements.</w:t>
      </w:r>
    </w:p>
    <w:p>
      <w:pPr>
        <w:pStyle w:val="Heading1"/>
      </w:pPr>
      <w:r>
        <w:t>Preuves et limites</w:t>
      </w:r>
    </w:p>
    <w:p>
      <w:r>
        <w:t>Les tests Node.js et contrôles documentaires sont exécutables sous Linux. Aucun exécutable Windows compilé ni capture réelle Windows n’est fourni dans cette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