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v41.60 - Qualification des livrables Windows</w:t>
      </w:r>
    </w:p>
    <w:p>
      <w:r>
        <w:t>Auteur : Abdelhalim Talbi</w:t>
      </w:r>
    </w:p>
    <w:p>
      <w:r>
        <w:t>Le pipeline produit un rapport JSON dont le nom suit la version courante du projet.</w:t>
      </w:r>
    </w:p>
    <w:p>
      <w:r>
        <w:t>Le pipeline valide le manifeste binaire et recalcule les SHA256 des deux exécutables avant les tests de démarrage.</w:t>
      </w:r>
    </w:p>
    <w:p>
      <w:r>
        <w:t>Le script Windows reste à exécuter sur une machine Windows; aucun exécutable natif compilé n’est livré dans cette archive.</w:t>
      </w:r>
    </w:p>
    <w:p>
      <w:r>
        <w:t>Commande Windows : Qualify-Release-Windows.cmd (sur un hôte Windows équipé des prérequis).</w:t>
      </w:r>
    </w:p>
    <w:p>
      <w:r>
        <w:t>La validation Node.js est une qualification statique et fonctionnelle, pas une preuve de lancement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