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v41.67 - Guide de qualification</w:t>
      </w:r>
    </w:p>
    <w:p>
      <w:pPr>
        <w:pStyle w:val="Heading1"/>
      </w:pPr>
      <w:r>
        <w:t>Objet</w:t>
      </w:r>
    </w:p>
    <w:p>
      <w:r>
        <w:t>Stabilisation de la livraison Windows et correction des regressions de versionnement detectees en v41.66.</w:t>
      </w:r>
    </w:p>
    <w:p>
      <w:pPr>
        <w:pStyle w:val="Heading1"/>
      </w:pPr>
      <w:r>
        <w:t>Diagnostic</w:t>
      </w:r>
    </w:p>
    <w:p>
      <w:r>
        <w:t>La suite de reference v41.66 comptait 1833 tests reussis sur 1843. Neuf echecs concernaient les versions et les noms des livrables Windows; un echec concernait le manifeste documentaire absent.</w:t>
      </w:r>
    </w:p>
    <w:p>
      <w:pPr>
        <w:pStyle w:val="Heading1"/>
      </w:pPr>
      <w:r>
        <w:t>Corrections</w:t>
      </w:r>
    </w:p>
    <w:p>
      <w:r>
        <w:t>Synchronisation du package npm, du projet .NET, du script de compilation, du fichier Inno Setup et des libelles natifs. Conservation des assertions historiques comme garde-fous; aucun test retire.</w:t>
      </w:r>
    </w:p>
    <w:p>
      <w:pPr>
        <w:pStyle w:val="Heading1"/>
      </w:pPr>
      <w:r>
        <w:t>Compilation Windows</w:t>
      </w:r>
    </w:p>
    <w:p>
      <w:r>
        <w:t>Depuis application, executer Build-OpenVisio-Windows.cmd. La chaine prepare .NET 8, Inno Setup, WebView2 et produit le binaire natif, l installateur et le portable. Les deux livrables sont publies dans application/binary apres controles.</w:t>
      </w:r>
    </w:p>
    <w:p>
      <w:pPr>
        <w:pStyle w:val="Heading1"/>
      </w:pPr>
      <w:r>
        <w:t>Qualification</w:t>
      </w:r>
    </w:p>
    <w:p>
      <w:r>
        <w:t>Les tests Node.js et la verification documentaire sont executes sur Linux. La compilation native, les signatures Authenticode, le demarrage et la desinstallation doivent etre qualifies sur Windows.</w:t>
      </w:r>
    </w:p>
    <w:p>
      <w:pPr>
        <w:pStyle w:val="Heading1"/>
      </w:pPr>
      <w:r>
        <w:t>Architecture</w:t>
      </w:r>
    </w:p>
    <w:p>
      <w:r>
        <w:t>Interface HTML/JS -&gt; hote WinForms WebView2 -&gt; compilation .NET -&gt; installateur Inno Setup et portable -&gt; controle SHA256 -&gt; publication dans binary/.</w:t>
      </w:r>
    </w:p>
    <w:p>
      <w:pPr>
        <w:pStyle w:val="Heading1"/>
      </w:pPr>
      <w:r>
        <w:t>Limites et captures</w:t>
      </w:r>
    </w:p>
    <w:p>
      <w:r>
        <w:t>Aucune capture reelle Windows ni executable Windows precompile ne sont fournis. Les exemples de flux ci-dessus sont descriptifs et ne constituent pas des captures de recette.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