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v39.4 — Présentation et périmètre</w:t>
      </w:r>
    </w:p>
    <w:p>
      <w:r>
        <w:t>Auteur : Abdelhalim Talbi</w:t>
      </w:r>
    </w:p>
    <w:p>
      <w:pPr>
        <w:pStyle w:val="Heading1"/>
      </w:pPr>
      <w:r>
        <w:t>Contexte et périmètre</w:t>
      </w:r>
    </w:p>
    <w:p>
      <w:r>
        <w:t>Cette livraison v39.4 contient les sources de l application v39.1, un pipeline de livraison renforcé et la documentation actualisée. La version de packaging est distincte de la version du moteur.</w:t>
      </w:r>
    </w:p>
    <w:p>
      <w:pPr>
        <w:pStyle w:val="Heading1"/>
      </w:pPr>
      <w:r>
        <w:t>Procédure et fonctionnement</w:t>
      </w:r>
    </w:p>
    <w:p>
      <w:r>
        <w:t>Ouvrir README.md, consulter les guides et vérifier le manifeste avant toute installation.</w:t>
      </w:r>
    </w:p>
    <w:p>
      <w:pPr>
        <w:pStyle w:val="Heading1"/>
      </w:pPr>
      <w:r>
        <w:t>Qualification et limites</w:t>
      </w:r>
    </w:p>
    <w:p>
      <w:r>
        <w:t>Base applicative v39.1.0, packaging v39.4. Compilation Windows et captures natives non qualifiées.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