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v40.1 — 01-LIRE-EN-PREMIER</w:t>
      </w:r>
    </w:p>
    <w:p>
      <w:r>
        <w:t>Auteur : Abdelhalim Talbi</w:t>
      </w:r>
    </w:p>
    <w:p>
      <w:pPr>
        <w:pStyle w:val="Heading1"/>
      </w:pPr>
      <w:r>
        <w:t>Procédures et architecture</w:t>
      </w:r>
    </w:p>
    <w:p>
      <w:r>
        <w:t>Portée de la version, nouveautés, état de qualification et accès aux guides.</w:t>
      </w:r>
    </w:p>
    <w:p>
      <w:pPr>
        <w:pStyle w:val="Heading1"/>
      </w:pPr>
      <w:r>
        <w:t>Qualification et limites</w:t>
      </w:r>
    </w:p>
    <w:p>
      <w:r>
        <w:t>Les exécutables Windows et les captures natives v40.1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