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v40.5 — 01-LIRE-EN-PREMIER</w:t>
      </w:r>
    </w:p>
    <w:p>
      <w:r>
        <w:t>Auteur : Abdelhalim Talbi</w:t>
      </w:r>
    </w:p>
    <w:p>
      <w:pPr>
        <w:pStyle w:val="Heading2"/>
      </w:pPr>
      <w:r>
        <w:t>1. Procédure et limites</w:t>
      </w:r>
    </w:p>
    <w:p>
      <w:r>
        <w:t>Livraison cumulative 40.5 : restauration manuelle de copies SHA256 depuis le diagnostic des sauvegardes.</w:t>
      </w:r>
    </w:p>
    <w:p>
      <w:pPr>
        <w:pStyle w:val="Heading2"/>
      </w:pPr>
      <w:r>
        <w:t>2. Procédure et limites</w:t>
      </w:r>
    </w:p>
    <w:p>
      <w:r>
        <w:t>L’interface ne restaure jamais sans validation explicite. Les captures natives Windows sont indisponibles.</w:t>
      </w:r>
    </w:p>
    <w:p>
      <w:r>
        <w:t>Preuves réelles : qualification Windows et captures natives non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