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v41.3 — 01-LIRE-EN-PREMIER</w:t>
      </w:r>
    </w:p>
    <w:p>
      <w:r>
        <w:t>Auteur : Abdelhalim Talbi</w:t>
      </w:r>
    </w:p>
    <w:p>
      <w:pPr>
        <w:pStyle w:val="ListBullet"/>
      </w:pPr>
      <w:r>
        <w:t>Objet : version de consolidation du moteur spatial, sans activation globale du cache.</w:t>
      </w:r>
    </w:p>
    <w:p>
      <w:pPr>
        <w:pStyle w:val="ListBullet"/>
      </w:pPr>
      <w:r>
        <w:t>Compatibilite : format de document inchange ; base Windows 41.0.0 conservee.</w:t>
      </w:r>
    </w:p>
    <w:p>
      <w:pPr>
        <w:pStyle w:val="ListBullet"/>
      </w:pPr>
      <w:r>
        <w:t>Le cache exige une revision explicite, faute de quoi le calcul conservateur est utilise.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