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v41.8 — 01 LIRE EN PREMIER</w:t>
      </w:r>
    </w:p>
    <w:p>
      <w:r>
        <w:t>Auteur : Abdelhalim Talbi | Version cumulative v41.8</w:t>
      </w:r>
    </w:p>
    <w:p>
      <w:pPr>
        <w:pStyle w:val="Heading2"/>
      </w:pPr>
      <w:r>
        <w:t xml:space="preserve">1. Périmètre v41.8 </w:t>
      </w:r>
    </w:p>
    <w:p>
      <w:r>
        <w:t>Périmètre v41.8 : instrumentation du cache LRU de routes, invalidation ciblée et banc de mesure synthétique.</w:t>
      </w:r>
    </w:p>
    <w:p>
      <w:pPr>
        <w:pStyle w:val="Heading2"/>
      </w:pPr>
      <w:r>
        <w:t>2. Le code de base Windows reste en 41.0.0. Aucun exécutable Windows</w:t>
      </w:r>
    </w:p>
    <w:p>
      <w:r>
        <w:t>Le code de base Windows reste en 41.0.0. Aucun exécutable Windows n’est compilé dans cet environnement.</w:t>
      </w:r>
    </w:p>
    <w:p>
      <w:pPr>
        <w:pStyle w:val="Heading2"/>
      </w:pPr>
      <w:r>
        <w:t>3. Les optimisations ne doivent jamais contourner les transactions d</w:t>
      </w:r>
    </w:p>
    <w:p>
      <w:r>
        <w:t>Les optimisations ne doivent jamais contourner les transactions documentaires ni les vérifications de géométrie.</w:t>
      </w:r>
    </w:p>
    <w:p>
      <w:pPr>
        <w:pStyle w:val="Heading2"/>
      </w:pPr>
      <w:r>
        <w:t>Limites de qualification</w:t>
      </w:r>
    </w:p>
    <w:p>
      <w:r>
        <w:t>Pas de compilation native Windows ni de captures UI réelles dans cette livraison. Tests Node.js et mesures synthétiques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