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v39.4 — Installation Windows</w:t>
      </w:r>
    </w:p>
    <w:p>
      <w:r>
        <w:t>Auteur : Abdelhalim Talbi</w:t>
      </w:r>
    </w:p>
    <w:p>
      <w:pPr>
        <w:pStyle w:val="Heading1"/>
      </w:pPr>
      <w:r>
        <w:t>Contexte et périmètre</w:t>
      </w:r>
    </w:p>
    <w:p>
      <w:r>
        <w:t>Prévoir Windows 10/11, WebView2 Runtime et les binaires compilés de l application. Cette archive ne contient pas d installateur Windows compilé.</w:t>
      </w:r>
    </w:p>
    <w:p>
      <w:pPr>
        <w:pStyle w:val="Heading1"/>
      </w:pPr>
      <w:r>
        <w:t>Procédure et fonctionnement</w:t>
      </w:r>
    </w:p>
    <w:p>
      <w:r>
        <w:t>Après compilation sur Windows, lancer l installateur produit, contrôler le démarrage, les permissions et la sauvegarde d un diagramme. Conserver une sauvegarde avant mise à jour.</w:t>
      </w:r>
    </w:p>
    <w:p>
      <w:pPr>
        <w:pStyle w:val="Heading1"/>
      </w:pPr>
      <w:r>
        <w:t>Qualification et limites</w:t>
      </w:r>
    </w:p>
    <w:p>
      <w:r>
        <w:t>Base applicative v39.1.0, packaging v39.4.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