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v39.9 — 03 INSTALLATION</w:t>
      </w:r>
    </w:p>
    <w:p>
      <w:r>
        <w:t>Windows : compiler le portable puis installer WebView2 Runtime si absent. Lancer OpenVisio.exe depuis le dossier portable ou installer avec le setup généré. Aucun EXE Windows qualifié dans cette livraison.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