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v40.9 — 03-INSTALLATION</w:t>
      </w:r>
    </w:p>
    <w:p>
      <w:r>
        <w:t>Auteur : Abdelhalim Talbi</w:t>
      </w:r>
    </w:p>
    <w:p>
      <w:pPr>
        <w:pStyle w:val="Heading1"/>
      </w:pPr>
      <w:r>
        <w:t>Évolutions et procédures</w:t>
      </w:r>
    </w:p>
    <w:p>
      <w:r>
        <w:t># OpenVisio v40.9 — 03-INSTALLATION</w:t>
      </w:r>
    </w:p>
    <w:p>
      <w:r>
        <w:t>OpenVisio v40.8 — 03-INSTALLATION</w:t>
      </w:r>
    </w:p>
    <w:p>
      <w:r>
        <w:t>Auteur : Abdelhalim Talbi</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r>
    </w:p>
    <w:p>
      <w:r>
        <w:t>## Évolution v40.9 : fiabilité du routage</w:t>
      </w:r>
    </w:p>
    <w:p>
      <w:r>
        <w:t>Le calcul des limites des trajets utilise une boucle à mémoire constante, sans expansion de tableaux en arguments de fonction. Un test porte sur 150 000 points. Les mesures 100/500/1000 objets sont synthétiques et ne représentent pas les performances Windows/WebView2.</w:t>
      </w:r>
    </w:p>
    <w:p>
      <w:r>
        <w:t>**Commande exécutée :** `node tests/route-scale-benchmark.mjs` (depuis application). **Exemple de sortie fictive :** `{ "kind": "synthetic-nodejs-not-ui", "samples": [{ "nodes": 100, "boundsMs": 0.3 }] }`. La mesure réelle est conservée dans `documentation/06-QUALIFICATION/benchmark-v40.9.json`.</w:t>
      </w:r>
    </w:p>
    <w:p>
      <w:r>
        <w:t>**Captures :** aucune capture native Windows vérifiée ; ne pas confondre diagrammes illustratifs et preuves.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