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Installation et dépendances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Prérequis pour les tests : Node.js récent prenant en charge structuredClone et les modules ECMAScript. Pour Windows, consulter les scripts de compilation et l’installateur fournis dans application/windows.</w:t>
      </w:r>
    </w:p>
    <w:p>
      <w:pPr>
        <w:pStyle w:val="Heading1"/>
      </w:pPr>
      <w:r>
        <w:t>Fonctionnement et limites</w:t>
      </w:r>
    </w:p>
    <w:p>
      <w:r>
        <w:t>La compilation Windows native n’a pas été exécutée dans cette livraison. Ne pas confondre scripts fournis et exécutable qualifié.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