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 — 04-COMPILATION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le cache spatial sans introduire de dette historique.</w:t>
      </w:r>
    </w:p>
    <w:p>
      <w:pPr>
        <w:pStyle w:val="Heading1"/>
      </w:pPr>
      <w:r>
        <w:t>Vérification locale</w:t>
      </w:r>
    </w:p>
    <w:p>
      <w:r>
        <w:t>Depuis application : node --test tests/spatial-routing-v415.test.mjs</w:t>
      </w:r>
    </w:p>
    <w:p>
      <w:pPr>
        <w:pStyle w:val="Heading1"/>
      </w:pPr>
      <w:r>
        <w:t>Résultat attendu (exemple, non exécuté dans ce document)</w:t>
      </w:r>
    </w:p>
    <w:p>
      <w:r>
        <w:t>5 tests réussis, 0 échec. La compilation Windows n’a pas été exécutée.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