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v39.7 — Architecture et organigramme</w:t>
      </w:r>
    </w:p>
    <w:p>
      <w:r>
        <w:t>Auteur : Abdelhalim Talbi</w:t>
      </w:r>
    </w:p>
    <w:p>
      <w:pPr>
        <w:pStyle w:val="Heading1"/>
      </w:pPr>
      <w:r>
        <w:t>Description et procedure</w:t>
      </w:r>
    </w:p>
    <w:p>
      <w:r>
        <w:t>WinForms .NET 8 -&gt; WebView2 -&gt; index.html -&gt; modules JavaScript -&gt; modele diagramme et exports. Les raccourcis deleguent aux boutons existants et ne contournent pas les validations de l editeur. Flux: evenement clavier -&gt; filtrage IME/repetition/saisie -&gt; resolution action -&gt; bouton existant -&gt; commande metier.</w:t>
      </w:r>
    </w:p>
    <w:p>
      <w:pPr>
        <w:pStyle w:val="Heading1"/>
      </w:pPr>
      <w:r>
        <w:t>Limites de qualification</w:t>
      </w:r>
    </w:p>
    <w:p>
      <w:r>
        <w:t>Compilation Windows et captures reelles non effectuees dans cet environnement.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