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v40.4 — 05-ARCHITECTURE</w:t>
      </w:r>
    </w:p>
    <w:p>
      <w:r>
        <w:t>Auteur : Abdelhalim Talbi</w:t>
      </w:r>
    </w:p>
    <w:p>
      <w:pPr>
        <w:pStyle w:val="Heading1"/>
      </w:pPr>
      <w:r>
        <w:t>Audit UI et composants</w:t>
      </w:r>
    </w:p>
    <w:p>
      <w:r>
        <w:t>Inventaire des commandes, inspecteur, bibliothèque, canvas, import/export, modules SAN et récupération.</w:t>
      </w:r>
    </w:p>
    <w:p>
      <w:pPr>
        <w:pStyle w:val="Heading1"/>
      </w:pPr>
      <w:r>
        <w:t>Corrections v40.4</w:t>
      </w:r>
    </w:p>
    <w:p>
      <w:r>
        <w:t>Synchronisation des catégories de propriétés avec le stockage local. Réinitialisation de recherche, filtre essentiel et catégorie globale. Raccourci SAN affichant les propriétés complètes.</w:t>
      </w:r>
    </w:p>
    <w:p>
      <w:pPr>
        <w:pStyle w:val="Heading1"/>
      </w:pPr>
      <w:r>
        <w:t>Architecture et fonctionnement</w:t>
      </w:r>
    </w:p>
    <w:p>
      <w:r>
        <w:t>Interface HTML/CSS/JavaScript chargée par WebView2 sous Windows. Modules de calcul SAN déterministes. Données de diagramme sérialisées en JSON. Module recovery SHA256 non connecté au parcours graphique.</w:t>
      </w:r>
    </w:p>
    <w:p>
      <w:pPr>
        <w:pStyle w:val="Heading1"/>
      </w:pPr>
      <w:r>
        <w:t>Procédure utilisateur</w:t>
      </w:r>
    </w:p>
    <w:p>
      <w:r>
        <w:t>Sélectionner un objet, choisir une catégorie, rechercher une propriété. Cliquer sur Réinitialiser pour revenir aux champs essentiels. Cliquer sur Propriétés SAN pour afficher les champs spécialisés.</w:t>
      </w:r>
    </w:p>
    <w:p>
      <w:pPr>
        <w:pStyle w:val="Heading1"/>
      </w:pPr>
      <w:r>
        <w:t>Compilation et installation</w:t>
      </w:r>
    </w:p>
    <w:p>
      <w:r>
        <w:t>Sur Windows, utiliser Build-OpenVisio-Windows.cmd après installation du SDK .NET 8 et des dépendances indiquées dans application/windows. Les commandes et sorties ci-dessous sont des exemples fictifs, non des preuves de compilation.</w:t>
      </w:r>
    </w:p>
    <w:p>
      <w:pPr>
        <w:pStyle w:val="Heading1"/>
      </w:pPr>
      <w:r>
        <w:t>Exemple CLI fictif</w:t>
      </w:r>
    </w:p>
    <w:p>
      <w:r>
        <w:t>&gt; node --test tests/inspector-v404.test.mjs</w:t>
        <w:br/>
        <w:t># Exemple simulé : tests réussis. Vérifier le résultat réel dans le rapport de qualification.</w:t>
      </w:r>
    </w:p>
    <w:p>
      <w:pPr>
        <w:pStyle w:val="Heading1"/>
      </w:pPr>
      <w:r>
        <w:t>Qualification et limites</w:t>
      </w:r>
    </w:p>
    <w:p>
      <w:r>
        <w:t>Tests Node.js automatisés ; pas de validation native WebView2, pas de capture Windows réelle, pas de test de restauration depuis l’interface.</w:t>
      </w:r>
    </w:p>
    <w:p>
      <w:pPr>
        <w:pStyle w:val="Heading1"/>
      </w:pPr>
      <w:r>
        <w:t>Organigramme de l’inspecteur</w:t>
      </w:r>
    </w:p>
    <w:p>
      <w:r>
        <w:t>Sélection objet -&gt; choix catégorie -&gt; filtrage propriétés -&gt; modification -&gt; sérialisation du diagramme.</w:t>
      </w:r>
    </w:p>
    <w:p>
      <w:pPr>
        <w:pStyle w:val="Heading1"/>
      </w:pPr>
      <w:r>
        <w:t>Plan d’amélioration</w:t>
      </w:r>
    </w:p>
    <w:p>
      <w:r>
        <w:t>Raccorder la récupération vérifiée à un assistant UI, tester les écritures natives, fiabiliser les raccourcis et ajouter des tests de parcours navigateur.</w:t>
      </w:r>
    </w:p>
    <w:p>
      <w:pPr>
        <w:pStyle w:val="Heading1"/>
      </w:pPr>
      <w:r>
        <w:t>État des captures</w:t>
      </w:r>
    </w:p>
    <w:p>
      <w:r>
        <w:t>Aucune capture native Windows v40.4 disponible. Les schémas et exemples sont explicatifs et non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