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Inventaire des écrans et protocole de capture</w:t>
      </w:r>
    </w:p>
    <w:p>
      <w:r>
        <w:t>OpenVisio v40.2 — édition documentaire cumulative</w:t>
        <w:br/>
        <w:t>Auteur : Abdelhalim Talbi</w:t>
        <w:br/>
        <w:t>État : exemples fictifs identifiés ; qualification native Windows non réalisée.</w:t>
      </w:r>
    </w:p>
    <w:p>
      <w:pPr>
        <w:pStyle w:val="Heading1"/>
      </w:pPr>
      <w:r>
        <w:t>Périmètre et traçabilité</w:t>
      </w:r>
    </w:p>
    <w:p>
      <w:r>
        <w:t>Cette documentation décrit les sources disponibles dans l’archive cumulative. La version applicative demeure 40.1.0 ; la version documentaire et de packaging est 40.2.</w:t>
      </w:r>
    </w:p>
    <w:p>
      <w:pPr>
        <w:pStyle w:val="Heading1"/>
      </w:pPr>
      <w:r>
        <w:t>1. Statut réel</w:t>
      </w:r>
    </w:p>
    <w:p>
      <w:pPr/>
      <w:r>
        <w:t>Aucune capture native Windows/WebView2 v40.2 n’a été réalisée dans cet environnement. Les diagrammes fournis sont des illustrations techniques, non des captures.</w:t>
      </w:r>
    </w:p>
    <w:p>
      <w:pPr>
        <w:pStyle w:val="Heading1"/>
      </w:pPr>
      <w:r>
        <w:t>2. Écrans à capturer</w:t>
      </w:r>
    </w:p>
    <w:p>
      <w:pPr/>
      <w:r>
        <w:t>Accueil ; éditeur vide ; bibliothèque Toutes/Favoris/Récentes ; recherche ; canevas avec diagramme ; inspecteur Général/Apparence/Connexions/SAN/Résilience ; dialogues ouvrir/enregistrer ; export SVG ; outils SAN ; confirmations et erreurs.</w:t>
      </w:r>
    </w:p>
    <w:p>
      <w:pPr>
        <w:pStyle w:val="Heading1"/>
      </w:pPr>
      <w:r>
        <w:t>3. Protocole</w:t>
      </w:r>
    </w:p>
    <w:p>
      <w:pPr/>
      <w:r>
        <w:t>Sur Windows : noter version, résolution, date, scénario ; capturer la fenêtre entière ; masquer les secrets ; conserver PNG original ; joindre un fichier de provenance et un résultat de recette.</w:t>
      </w:r>
    </w:p>
    <w:p>
      <w:pPr>
        <w:pStyle w:val="Heading1"/>
      </w:pPr>
      <w:r>
        <w:t>4. Captures CLI</w:t>
      </w:r>
    </w:p>
    <w:p>
      <w:pPr/>
      <w:r>
        <w:t>Capturer la commande réellement exécutée, son code de retour et sa sortie. Ne jamais réutiliser une sortie fictive comme preuve de test.</w:t>
      </w:r>
    </w:p>
    <w:p>
      <w:pPr>
        <w:pStyle w:val="Heading1"/>
      </w:pPr>
      <w:r>
        <w:t>5. Exemples</w:t>
      </w:r>
    </w:p>
    <w:p>
      <w:pPr/>
      <w:r>
        <w:t>Les organigrammes 01 à 05 du dossier 08-ILLUSTRATIONS sont des schémas conceptuels explicitement étiquetés.</w:t>
      </w:r>
    </w:p>
    <w:p>
      <w:pPr>
        <w:pStyle w:val="Heading1"/>
      </w:pPr>
      <w:r>
        <w:t>Organigrammes et illustrations</w:t>
      </w:r>
    </w:p>
    <w:p>
      <w:r>
        <w:t>01 Parcours utilisateur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cours-utilisat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02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03 Compilation</w:t>
      </w:r>
    </w:p>
    <w:p>
      <w:r>
        <w:drawing>
          <wp:inline xmlns:a="http://schemas.openxmlformats.org/drawingml/2006/main" xmlns:pic="http://schemas.openxmlformats.org/drawingml/2006/picture">
            <wp:extent cx="5212080" cy="179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i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04 Sauvegarde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uvegar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05 Qualification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pPr>
        <w:pStyle w:val="Heading1"/>
      </w:pPr>
      <w:r>
        <w:t>Points de contrôle</w:t>
      </w:r>
    </w:p>
    <w:p>
      <w:pPr>
        <w:pStyle w:val="ListBullet"/>
      </w:pPr>
      <w:r>
        <w:t>Vérifier les chemins, scripts et prérequis avant exécution.</w:t>
      </w:r>
    </w:p>
    <w:p>
      <w:pPr>
        <w:pStyle w:val="ListBullet"/>
      </w:pPr>
      <w:r>
        <w:t>Conserver le code retour, les journaux et les résultats réellement observés.</w:t>
      </w:r>
    </w:p>
    <w:p>
      <w:pPr>
        <w:pStyle w:val="ListBullet"/>
      </w:pPr>
      <w:r>
        <w:t>Distinguer résultats attendus fictifs et résultats de qualification réels.</w:t>
      </w:r>
    </w:p>
    <w:p>
      <w:pPr>
        <w:pStyle w:val="ListBullet"/>
      </w:pPr>
      <w:r>
        <w:t>Compléter les captures sur une machine Windows avec WebView2.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OPENVISIO  |  DOCUMENTATION TECHNIQUE  |  v40.2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