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 — Captures et preuves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Aucune capture réelle Windows/WebView2 n’a été réalisée pour v41.6. Les schémas textuels et exemples sont explicatifs et ne sont pas des captures d’écran.</w:t>
      </w:r>
    </w:p>
    <w:p>
      <w:pPr>
        <w:pStyle w:val="Heading1"/>
      </w:pPr>
      <w:r>
        <w:t>Fonctionnement et limites</w:t>
      </w:r>
    </w:p>
    <w:p>
      <w:r>
        <w:t>Procédure future : compiler sous Windows, ouvrir une topologie SAN, modifier une route, vérifier l’historique et réaliser des captures horodatées.</w:t>
      </w:r>
    </w:p>
    <w:p>
      <w:pPr>
        <w:pStyle w:val="Heading1"/>
      </w:pPr>
      <w:r>
        <w:t>Architecture de principe</w:t>
      </w:r>
    </w:p>
    <w:p>
      <w:r>
        <w:t>Client → API de copie → magasin privé de routes → cache indexé par révision.</w:t>
      </w:r>
    </w:p>
    <w:p>
      <w:pPr>
        <w:pStyle w:val="Heading1"/>
      </w:pPr>
      <w:r>
        <w:t>Qualification</w:t>
      </w:r>
    </w:p>
    <w:p>
      <w:r>
        <w:t>Commande : node --test tests/*.test.mjs. Résultat attendu : code retour 0 et zéro 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