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v41.40 — Diagnostic géométrique intégré</w:t>
      </w:r>
    </w:p>
    <w:p>
      <w:pPr>
        <w:pStyle w:val="Heading2"/>
      </w:pPr>
      <w:r>
        <w:t>Auteur</w:t>
      </w:r>
    </w:p>
    <w:p>
      <w:r>
        <w:t>Auteur : Abdelhalim Talbi</w:t>
      </w:r>
    </w:p>
    <w:p>
      <w:pPr>
        <w:pStyle w:val="Heading2"/>
      </w:pPr>
      <w:r>
        <w:t>Périmètre</w:t>
      </w:r>
    </w:p>
    <w:p>
      <w:r>
        <w:t>Portée : qualification des routes finales du rendu SVG, sans modification du tracé ni des alertes de câblage.</w:t>
      </w:r>
    </w:p>
    <w:p>
      <w:pPr>
        <w:pStyle w:val="Heading2"/>
      </w:pPr>
      <w:r>
        <w:t>Implémentation</w:t>
      </w:r>
    </w:p>
    <w:p>
      <w:r>
        <w:t>Implémentation : renderer.js importe inspectRouteClearance ; chaque connexion valide sa route finale contre les équipements autres que ses deux extrémités.</w:t>
      </w:r>
    </w:p>
    <w:p>
      <w:pPr>
        <w:pStyle w:val="Heading2"/>
      </w:pPr>
      <w:r>
        <w:t>Interface de diagnostic</w:t>
      </w:r>
    </w:p>
    <w:p>
      <w:r>
        <w:t>API : lastRouteClearanceDiagnostics(svg) retourne une copie indépendante contenant checked, invalid et edges avec les anomalies par segment.</w:t>
      </w:r>
    </w:p>
    <w:p>
      <w:pPr>
        <w:pStyle w:val="Heading2"/>
      </w:pPr>
      <w:r>
        <w:t>Limites</w:t>
      </w:r>
    </w:p>
    <w:p>
      <w:r>
        <w:t>Limites : les segments d’ancrage physiques peuvent être non orthogonaux ; une intersection géométrique n’est pas toujours une anomalie métier. Aucun marquage visuel automatique.</w:t>
      </w:r>
    </w:p>
    <w:p>
      <w:pPr>
        <w:pStyle w:val="Heading2"/>
      </w:pPr>
      <w:r>
        <w:t>Tests</w:t>
      </w:r>
    </w:p>
    <w:p>
      <w:r>
        <w:t>Tests : 1785/1785 tests Node.js réussis, dont quatre tests v41.40. DOM simulé, pas de validation navigateur ni Windows.</w:t>
      </w:r>
    </w:p>
    <w:p>
      <w:pPr>
        <w:pStyle w:val="Heading2"/>
      </w:pPr>
      <w:r>
        <w:t>Suite</w:t>
      </w:r>
    </w:p>
    <w:p>
      <w:r>
        <w:t>Qualification future : obstacles tangents, ports physiques, faux positifs, cas de chemins impossibles, captures réelles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