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v6.14 — Manuel cumulatif</w:t>
      </w:r>
    </w:p>
    <w:p>
      <w:r>
        <w:t>Auteur : Abdelhalim Talbi. Édition Windows prioritaire.</w:t>
      </w:r>
    </w:p>
    <w:p>
      <w:pPr>
        <w:pStyle w:val="Heading1"/>
      </w:pPr>
      <w:r>
        <w:t>Présentation</w:t>
      </w:r>
    </w:p>
    <w:p>
      <w:r>
        <w:t>Outil de gouvernance, diagnostic, campagnes et maintenance des infrastructures de stockage. Archive cumulative comprenant sources, scripts, tests et documentation.</w:t>
      </w:r>
    </w:p>
    <w:p>
      <w:pPr>
        <w:pStyle w:val="Heading1"/>
      </w:pPr>
      <w:r>
        <w:t>Nouveautés v6.14</w:t>
      </w:r>
    </w:p>
    <w:p>
      <w:r>
        <w:t>Le chargeur asynchrone protège l’exception initiale lorsqu’une annulation de transaction SQLite échoue ou qu’aucune transaction n’est ouverte. La fermeture de la connexion est systématique.</w:t>
      </w:r>
    </w:p>
    <w:p>
      <w:pPr>
        <w:pStyle w:val="Heading1"/>
      </w:pPr>
      <w:r>
        <w:t>Installation Windows</w:t>
      </w:r>
    </w:p>
    <w:p>
      <w:r>
        <w:t>Extraire les sept dossiers du ZIP. Lire le fichier de démarrage dans 01-Application. Pour un installateur exécutable, lancer la compilation sur un poste Windows disposant de Python, PyInstaller et Inno Setup.</w:t>
      </w:r>
    </w:p>
    <w:p>
      <w:pPr>
        <w:pStyle w:val="Heading1"/>
      </w:pPr>
      <w:r>
        <w:t>Compilation des binaires</w:t>
      </w:r>
    </w:p>
    <w:p>
      <w:r>
        <w:t>Consulter 02-Compilation-Windows et exécuter Construire-StorageScope.cmd ou build-all-windows.ps1 selon les prérequis. Vérifier les chemins et les codes de retour. La compilation native Windows n’a pas été exécutée ici.</w:t>
      </w:r>
    </w:p>
    <w:p>
      <w:pPr>
        <w:pStyle w:val="Heading1"/>
      </w:pPr>
      <w:r>
        <w:t>Utilisation</w:t>
      </w:r>
    </w:p>
    <w:p>
      <w:r>
        <w:t>Accueil : fonctions fréquentes ; Gouvernance : décisions et preuves ; Campagnes : historique ; Diagnostic : contrôles ; Maintenance : opérations. Les formulaires conservent les saisies lors des erreurs de validation.</w:t>
      </w:r>
    </w:p>
    <w:p>
      <w:pPr>
        <w:pStyle w:val="Heading1"/>
      </w:pPr>
      <w:r>
        <w:t>Architecture détaillée</w:t>
      </w:r>
    </w:p>
    <w:p>
      <w:r>
        <w:t>UI Tkinter -&gt; contrôleurs -&gt; services de gouvernance/campagnes -&gt; SQLite transactionnel. Lecture asynchrone : connexion distincte read-only ; instantané cohérent ; commit/rollback conditionnel ; close garanti. Aucun appel Tk depuis les workers.</w:t>
      </w:r>
    </w:p>
    <w:p>
      <w:pPr>
        <w:pStyle w:val="Heading1"/>
      </w:pPr>
      <w:r>
        <w:t>Organigramme</w:t>
      </w:r>
    </w:p>
    <w:p>
      <w:r>
        <w:t>Utilisateur -&gt; choix du module -&gt; contrôle des entrées -&gt; lecture SQLite ou transaction auditée -&gt; résultat ou erreur -&gt; fermeture des ressources -&gt; affichage.</w:t>
      </w:r>
    </w:p>
    <w:p>
      <w:pPr>
        <w:pStyle w:val="Heading1"/>
      </w:pPr>
      <w:r>
        <w:t>Qualification</w:t>
      </w:r>
    </w:p>
    <w:p>
      <w:r>
        <w:t>948 tests unitaires réussis sous Linux, dont quatre tests nouveaux. Les essais natifs Windows (installateur, DPI, clavier, captures) restent non réalisés.</w:t>
      </w:r>
    </w:p>
    <w:p>
      <w:pPr>
        <w:pStyle w:val="Heading1"/>
      </w:pPr>
      <w:r>
        <w:t>Captures et limites</w:t>
      </w:r>
    </w:p>
    <w:p>
      <w:r>
        <w:t>Aucune capture Windows v6.14 disponible. Les illustrations historiques sont explicitement des visuels statiques, non des captures de cette version.</w:t>
      </w:r>
    </w:p>
    <w:p>
      <w:pPr>
        <w:pStyle w:val="Heading1"/>
      </w:pPr>
      <w:r>
        <w:t>Exploitation et sécurité</w:t>
      </w:r>
    </w:p>
    <w:p>
      <w:r>
        <w:t>Sauvegarder les bases avant migration ; vérifier les SHA256 ; contrôler les permissions ; ne jamais assimiler les tests Linux à une certification Windows.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