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v6.54 — Explication des conflits</w:t>
      </w:r>
    </w:p>
    <w:p>
      <w:r>
        <w:t>Auteur : Abdelhalim Talbi</w:t>
      </w:r>
    </w:p>
    <w:p>
      <w:pPr>
        <w:pStyle w:val="Heading1"/>
      </w:pPr>
      <w:r>
        <w:t>Périmètre</w:t>
      </w:r>
    </w:p>
    <w:p>
      <w:r>
        <w:t>Cette livraison rend explicites les preuves d’identité, les contradictions enregistrées et les limites des décisions humaines.</w:t>
      </w:r>
    </w:p>
    <w:p>
      <w:pPr>
        <w:pStyle w:val="Heading1"/>
      </w:pPr>
      <w:r>
        <w:t>Architecture</w:t>
      </w:r>
    </w:p>
    <w:p>
      <w:r>
        <w:t>Inventaire JSON → service de rapprochement → candidats → explication déterministe → revue humaine → registre SQLite audité.</w:t>
      </w:r>
    </w:p>
    <w:p>
      <w:pPr>
        <w:pStyle w:val="Heading1"/>
      </w:pPr>
      <w:r>
        <w:t>Règles de sécurité</w:t>
      </w:r>
    </w:p>
    <w:p>
      <w:r>
        <w:t>Les candidats BLOCKED_CONTRADICTION sont affichés mais jamais approuvables. Les preuves ne sont pas inférées : seules les données du rapport sont présentées. Aucun score de confiance artificiel.</w:t>
      </w:r>
    </w:p>
    <w:p>
      <w:pPr>
        <w:pStyle w:val="Heading1"/>
      </w:pPr>
      <w:r>
        <w:t>Exemple fictif (simulation, pas une capture réelle)</w:t>
      </w:r>
    </w:p>
    <w:p>
      <w:r>
        <w:t>Candidat : array-01 / array-02 ; contradiction : numéro de série différent ; statut : BLOCKED_CONTRADICTION ; action : interdite.</w:t>
      </w:r>
    </w:p>
    <w:p>
      <w:pPr>
        <w:pStyle w:val="Heading1"/>
      </w:pPr>
      <w:r>
        <w:t>Tests et limites</w:t>
      </w:r>
    </w:p>
    <w:p>
      <w:r>
        <w:t>Cinq nouveaux tests unitaires couvrent le blocage, les preuves, les contradictions, l’absence de score et les entrées invalides. Compilation et captures Windows réelles : non réalisées.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