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v6.45 — Guide de qualification</w:t>
      </w:r>
    </w:p>
    <w:p>
      <w:r>
        <w:t>Auteur : Abdelhalim Talbi</w:t>
      </w:r>
    </w:p>
    <w:p>
      <w:pPr>
        <w:pStyle w:val="Heading2"/>
      </w:pPr>
      <w:r>
        <w:t>Correction du bootstrap Windows</w:t>
      </w:r>
    </w:p>
    <w:p>
      <w:r>
        <w:t>Le preflight v6.44 refusait toute machine sans Python, alors que le moteur est chargé de l’installer via winget. La v6.45 remplace ce blocage par un avertissement explicite.</w:t>
      </w:r>
    </w:p>
    <w:p>
      <w:pPr>
        <w:pStyle w:val="Heading2"/>
      </w:pPr>
      <w:r>
        <w:t>Conservation des preuves</w:t>
      </w:r>
    </w:p>
    <w:p>
      <w:r>
        <w:t>En cas d’échec, le staging est conservé et les journaux disponibles sont copiés dans failed-build-logs. En cas de réussite, les journaux restent dans build-logs.</w:t>
      </w:r>
    </w:p>
    <w:p>
      <w:pPr>
        <w:pStyle w:val="Heading2"/>
      </w:pPr>
      <w:r>
        <w:t>Procédure de recette Windows</w:t>
      </w:r>
    </w:p>
    <w:p>
      <w:r>
        <w:t>1. Extraire le ZIP. 2. Exécuter Construire-StorageScope.cmd. 3. Vérifier les artefacts et le manifeste. 4. Exécuter qualify-native-windows.ps1. 5. Installer, lancer et désinstaller sur machine de test.</w:t>
      </w:r>
    </w:p>
    <w:p>
      <w:pPr>
        <w:pStyle w:val="Heading2"/>
      </w:pPr>
      <w:r>
        <w:t>Limites et preuves</w:t>
      </w:r>
    </w:p>
    <w:p>
      <w:r>
        <w:t>Les tests de contrat sont exécutés sous Linux. Aucun build natif, aucune installation et aucune capture d’écran Windows réelle ne sont attestés.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