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v6.50 — Gouvernance et pagination</w:t>
      </w:r>
    </w:p>
    <w:p>
      <w:pPr>
        <w:pStyle w:val="Heading2"/>
      </w:pPr>
      <w:r>
        <w:t>Crédit</w:t>
      </w:r>
    </w:p>
    <w:p>
      <w:r>
        <w:t>Auteur : Abdelhalim Talbi</w:t>
      </w:r>
    </w:p>
    <w:p>
      <w:pPr>
        <w:pStyle w:val="Heading2"/>
      </w:pPr>
      <w:r>
        <w:t>Périmètre</w:t>
      </w:r>
    </w:p>
    <w:p>
      <w:r>
        <w:t>Périmètre : correction de l’interface Tkinter de revue humaine, sans modification des règles de décision ni fusion automatique.</w:t>
      </w:r>
    </w:p>
    <w:p>
      <w:pPr>
        <w:pStyle w:val="Heading2"/>
      </w:pPr>
      <w:r>
        <w:t>Constat</w:t>
      </w:r>
    </w:p>
    <w:p>
      <w:r>
        <w:t>Constat : une nouvelle analyse conservait le numéro de page précédent ; les sélections d’interface devenues obsolètes pouvaient être réutilisées.</w:t>
      </w:r>
    </w:p>
    <w:p>
      <w:pPr>
        <w:pStyle w:val="Heading2"/>
      </w:pPr>
      <w:r>
        <w:t>Correction</w:t>
      </w:r>
    </w:p>
    <w:p>
      <w:r>
        <w:t>Correction : page_bounds borne les pages après filtrage ; rechargement à la page 1 ; protection de la sélection avant lecture et décision ; titre actualisé.</w:t>
      </w:r>
    </w:p>
    <w:p>
      <w:pPr>
        <w:pStyle w:val="Heading2"/>
      </w:pPr>
      <w:r>
        <w:t>Architecture</w:t>
      </w:r>
    </w:p>
    <w:p>
      <w:r>
        <w:t>Architecture : inventaire JSON → governance_service.assess → reconciliation + identity_policy → governance_desktop (filtrage, pagination, décision explicite) → review_registry_v622 (SQLite + audit).</w:t>
      </w:r>
    </w:p>
    <w:p>
      <w:pPr>
        <w:pStyle w:val="Heading2"/>
      </w:pPr>
      <w:r>
        <w:t>Sécurité</w:t>
      </w:r>
    </w:p>
    <w:p>
      <w:r>
        <w:t>Sécurité : les propositions BLOCKED_CONTRADICTION restent visibles mais non approuvables ; aucune fusion automatique.</w:t>
      </w:r>
    </w:p>
    <w:p>
      <w:pPr>
        <w:pStyle w:val="Heading2"/>
      </w:pPr>
      <w:r>
        <w:t>Qualification</w:t>
      </w:r>
    </w:p>
    <w:p>
      <w:r>
        <w:t>Tests : sept nouveaux tests unitaires pour bornes, filtres, indices et blocage ; exécution Linux seulement.</w:t>
      </w:r>
    </w:p>
    <w:p>
      <w:pPr>
        <w:pStyle w:val="Heading2"/>
      </w:pPr>
      <w:r>
        <w:t>Recette Windows</w:t>
      </w:r>
    </w:p>
    <w:p>
      <w:r>
        <w:t>Validation Windows : exécuter Construire-StorageScope.cmd, puis la qualification native et le test d’installation ; inspection humaine de la fenêtre Gouvernance nécessaire.</w:t>
      </w:r>
    </w:p>
    <w:p>
      <w:pPr>
        <w:pStyle w:val="Heading2"/>
      </w:pPr>
      <w:r>
        <w:t>Preuves visuelles</w:t>
      </w:r>
    </w:p>
    <w:p>
      <w:r>
        <w:t>Captures : aucune capture réelle Windows disponible. Les descriptions ci-dessus ne sont pas des captures ni des preuves de recette graphique.</w:t>
      </w:r>
    </w:p>
    <w:p>
      <w:pPr>
        <w:pStyle w:val="Heading2"/>
      </w:pPr>
      <w:r>
        <w:t>Organigramme fonctionnel (schéma textuel)</w:t>
      </w:r>
    </w:p>
    <w:p>
      <w:r>
        <w:t>Inventaire JSON → Analyse de gouvernance → Filtrage → Pagination → Revue humaine → Registre SQLite → Audit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StorageScope | Dossier de livraison v6.50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