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StorageScope v6.60</w:t>
      </w:r>
    </w:p>
    <w:p>
      <w:r>
        <w:t>Optimisation de la recherche Gouvernance | Abdelhalim Talbi</w:t>
      </w:r>
    </w:p>
    <w:p>
      <w:pPr>
        <w:pStyle w:val="Heading1"/>
      </w:pPr>
      <w:r>
        <w:t>Résumé</w:t>
      </w:r>
    </w:p>
    <w:p>
      <w:r>
        <w:t>Réduction de la sérialisation JSON lorsque tous les termes libres sont déjà présents dans la clé de proposition ou les identifiants des équipements.</w:t>
      </w:r>
    </w:p>
    <w:p>
      <w:pPr>
        <w:pStyle w:val="Heading1"/>
      </w:pPr>
      <w:r>
        <w:t>Architecture et chemin de décision</w:t>
      </w:r>
    </w:p>
    <w:p>
      <w:r>
        <w:t>Saisie utilisateur → analyse des termes → filtres ciblés et statut → vérification des champs simples → si nécessaire seulement : sérialisation JSON du candidat → sélection avec indice stable → pagination.</w:t>
      </w:r>
    </w:p>
    <w:p>
      <w:pPr>
        <w:pStyle w:val="Heading1"/>
      </w:pPr>
      <w:r>
        <w:t>Compatibilité</w:t>
      </w:r>
    </w:p>
    <w:p>
      <w:r>
        <w:t>La recherche conserve les termes multiples, les expressions entre guillemets, les filtres asset:, key: et status:, et la recherche dans les champs complémentaires via JSON.</w:t>
      </w:r>
    </w:p>
    <w:p>
      <w:pPr>
        <w:pStyle w:val="Heading1"/>
      </w:pPr>
      <w:r>
        <w:t>Sécurité</w:t>
      </w:r>
    </w:p>
    <w:p>
      <w:r>
        <w:t>Les propositions contradictoires restent visibles et bloquées. Aucune approbation automatique, aucun cache d’identité et aucune mutation des candidats.</w:t>
      </w:r>
    </w:p>
    <w:p>
      <w:pPr>
        <w:pStyle w:val="Heading1"/>
      </w:pPr>
      <w:r>
        <w:t>Exemple fictif — non exécuté</w:t>
      </w:r>
    </w:p>
    <w:p>
      <w:r>
        <w:t>Proposition NETAPP-001 ; requête « netapp » : correspondance directe à la clé et à asset_ids, sans sérialisation. Requête « Paris » : repli sur le JSON contenant le champ note.</w:t>
      </w:r>
    </w:p>
    <w:p>
      <w:pPr>
        <w:pStyle w:val="Heading1"/>
      </w:pPr>
      <w:r>
        <w:t>Qualification et limites</w:t>
      </w:r>
    </w:p>
    <w:p>
      <w:r>
        <w:t>Cinq tests unitaires spécifiques vérifient le chemin rapide, le repli JSON, les termes multiples, le statut bloqué et l’absence de mutation. Tests Windows natifs et capture réelle de l’interface : non réalisés.</w:t>
      </w:r>
    </w:p>
    <w:p>
      <w:pPr>
        <w:pStyle w:val="Heading1"/>
      </w:pPr>
      <w:r>
        <w:t>Procédure Windows</w:t>
      </w:r>
    </w:p>
    <w:p>
      <w:r>
        <w:t>Extraire le ZIP et lancer Construire-StorageScope.cmd. Exécuter ensuite les scripts de qualification du répertoire 02-Compilation-Windows et conserver les rapports JSON et les journaux.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