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v6.83 — Transactions de publication Windows</w:t>
      </w:r>
    </w:p>
    <w:p>
      <w:r>
        <w:t>Auteur : Abdelhalim Talbi | 18 octobre 2026</w:t>
      </w:r>
    </w:p>
    <w:p>
      <w:pPr>
        <w:pStyle w:val="Heading1"/>
      </w:pPr>
      <w:r>
        <w:t>Objectif</w:t>
      </w:r>
    </w:p>
    <w:p>
      <w:pPr>
        <w:pStyle w:val="ListBullet"/>
      </w:pPr>
      <w:r>
        <w:t>Traiter le cas d’une interruption après validation des nouveaux artefacts mais avant suppression du répertoire de sauvegarde.</w:t>
      </w:r>
    </w:p>
    <w:p>
      <w:pPr>
        <w:pStyle w:val="ListBullet"/>
      </w:pPr>
      <w:r>
        <w:t>Ne jamais confondre publication complète et rollback nécessaire.</w:t>
      </w:r>
    </w:p>
    <w:p>
      <w:pPr>
        <w:pStyle w:val="Heading1"/>
      </w:pPr>
      <w:r>
        <w:t>Architecture et déroulement</w:t>
      </w:r>
    </w:p>
    <w:p>
      <w:pPr>
        <w:pStyle w:val="ListBullet"/>
      </w:pPr>
      <w:r>
        <w:t>Staging → inventaire SHA-256 des nouveaux fichiers → journal synchronisé → renommage des composants → journal complete → nettoyage.</w:t>
      </w:r>
    </w:p>
    <w:p>
      <w:pPr>
        <w:pStyle w:val="ListBullet"/>
      </w:pPr>
      <w:r>
        <w:t>Après interruption : --recover lit le journal ; si phase complete, vérifie les inventaires publiés puis retire la sauvegarde. Si phase publishing, applique le retour arrière prudent.</w:t>
      </w:r>
    </w:p>
    <w:p>
      <w:pPr>
        <w:pStyle w:val="Heading1"/>
      </w:pPr>
      <w:r>
        <w:t>Sécurité et limites</w:t>
      </w:r>
    </w:p>
    <w:p>
      <w:pPr>
        <w:pStyle w:val="ListBullet"/>
      </w:pPr>
      <w:r>
        <w:t>Une divergence entre les fichiers publiés et le journal bloque le nettoyage et préserve les preuves.</w:t>
      </w:r>
    </w:p>
    <w:p>
      <w:pPr>
        <w:pStyle w:val="ListBullet"/>
      </w:pPr>
      <w:r>
        <w:t>Le contrôle SHA-256 détecte les modifications accidentelles mais n’est pas une signature cryptographique d’origine.</w:t>
      </w:r>
    </w:p>
    <w:p>
      <w:pPr>
        <w:pStyle w:val="ListBullet"/>
      </w:pPr>
      <w:r>
        <w:t>Aucune qualification native Windows ni simulation de coupure électrique matérielle n’a été effectuée.</w:t>
      </w:r>
    </w:p>
    <w:p>
      <w:pPr>
        <w:pStyle w:val="Heading1"/>
      </w:pPr>
      <w:r>
        <w:t>Commandes et qualification</w:t>
      </w:r>
    </w:p>
    <w:p>
      <w:pPr>
        <w:pStyle w:val="ListBullet"/>
      </w:pPr>
      <w:r>
        <w:t>Commande : python publish-transaction.py --root C:\Release --recover</w:t>
      </w:r>
    </w:p>
    <w:p>
      <w:pPr>
        <w:pStyle w:val="ListBullet"/>
      </w:pPr>
      <w:r>
        <w:t>Exemple fictif (non exécuté sous Windows) : transaction complete ; vérification SHA-256 OK ; sauvegarde supprimée.</w:t>
      </w:r>
    </w:p>
    <w:p>
      <w:pPr>
        <w:pStyle w:val="ListBullet"/>
      </w:pPr>
      <w:r>
        <w:t>Tests automatisés sur Linux : finalisation après interruption, refus d’un contenu modifié, inventaire des nouveaux fichiers.</w:t>
      </w:r>
    </w:p>
    <w:p>
      <w:pPr>
        <w:pStyle w:val="Heading1"/>
      </w:pPr>
      <w:r>
        <w:t>Organigramme de reprise</w:t>
      </w:r>
    </w:p>
    <w:p>
      <w:r>
        <w:t>Journal présent ? → Non : arrêt et inspection manuelle</w:t>
      </w:r>
    </w:p>
    <w:p>
      <w:r>
        <w:t>Phase complete ? → Oui : contrôler tous les SHA-256 publiés → conformité : finaliser ; divergence : arrêter</w:t>
      </w:r>
    </w:p>
    <w:p>
      <w:r>
        <w:t>Phase publishing ? → Oui : vérifier sauvegardes → rollback prudent</w:t>
      </w:r>
    </w:p>
    <w:p>
      <w:r>
        <w:t>Autre phase : arrêter et préserver les preuves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