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v6.85 — Fiabilisation de la chaîne Windows</w:t>
      </w:r>
    </w:p>
    <w:p>
      <w:r>
        <w:t>Auteur : Abdelhalim Talbi | 18 octobre 2026</w:t>
      </w:r>
    </w:p>
    <w:p>
      <w:pPr>
        <w:pStyle w:val="Heading1"/>
      </w:pPr>
      <w:r>
        <w:t>Résumé</w:t>
      </w:r>
    </w:p>
    <w:p>
      <w:r>
        <w:t>Le script de compilation refuse désormais un répertoire de publication en attente non résolu, même en absence de sauvegarde. Le message de fin mentionne les deux livrables, installateur et portable.</w:t>
      </w:r>
    </w:p>
    <w:p>
      <w:pPr>
        <w:pStyle w:val="Heading1"/>
      </w:pPr>
      <w:r>
        <w:t>Architecture de fabrication</w:t>
      </w:r>
    </w:p>
    <w:p>
      <w:r>
        <w:t>Construire-StorageScope.cmd → build-all-windows.ps1 → preflight → staging → build-engine-windows.ps1 → vérifications EXE/ZIP → publish-transaction.py → publication.</w:t>
      </w:r>
    </w:p>
    <w:p>
      <w:pPr>
        <w:pStyle w:val="Heading1"/>
      </w:pPr>
      <w:r>
        <w:t>Scénario de reprise</w:t>
      </w:r>
    </w:p>
    <w:p>
      <w:r>
        <w:t>En cas de journal non résolu, conserver les fichiers de preuve. Examiner le journal et les sauvegardes. Utiliser la commande --recover documentée par publish-transaction.py uniquement après analyse. Relancer la compilation après récupération complète.</w:t>
      </w:r>
    </w:p>
    <w:p>
      <w:pPr>
        <w:pStyle w:val="Heading1"/>
      </w:pPr>
      <w:r>
        <w:t>Qualification</w:t>
      </w:r>
    </w:p>
    <w:p>
      <w:r>
        <w:t>Tests statiques automatisés sous Linux. Aucune compilation Windows ni capture Windows réelle dans cette version.</w:t>
      </w:r>
    </w:p>
    <w:p>
      <w:pPr>
        <w:pStyle w:val="Heading1"/>
      </w:pPr>
      <w:r>
        <w:t>Exemple fictif (non exécuté)</w:t>
      </w:r>
    </w:p>
    <w:p>
      <w:r>
        <w:t>Commande : Construire-StorageScope.cmd. Résultat attendu : installateur et portable publiés, empreintes vérifiées. Cet exemple est illustratif, pas une preuve d’exécution.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