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Rubik Medium" w:cs="Rubik Medium" w:eastAsia="Rubik Medium" w:hAnsi="Rubik Medium"/>
          <w:sz w:val="56"/>
          <w:szCs w:val="56"/>
        </w:rPr>
      </w:pPr>
      <w:r w:rsidDel="00000000" w:rsidR="00000000" w:rsidRPr="00000000">
        <w:rPr>
          <w:rFonts w:ascii="Rubik Medium" w:cs="Rubik Medium" w:eastAsia="Rubik Medium" w:hAnsi="Rubik Medium"/>
          <w:sz w:val="56"/>
          <w:szCs w:val="56"/>
          <w:rtl w:val="0"/>
        </w:rPr>
        <w:t xml:space="preserve">Ali Montazerion</w:t>
      </w:r>
    </w:p>
    <w:p w:rsidR="00000000" w:rsidDel="00000000" w:rsidP="00000000" w:rsidRDefault="00000000" w:rsidRPr="00000000" w14:paraId="00000002">
      <w:pPr>
        <w:jc w:val="lef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مقدمه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مسئله</w:t>
      </w:r>
    </w:p>
    <w:p w:rsidR="00000000" w:rsidDel="00000000" w:rsidP="00000000" w:rsidRDefault="00000000" w:rsidRPr="00000000" w14:paraId="00000005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—-------------------------</w:t>
      </w:r>
    </w:p>
    <w:p w:rsidR="00000000" w:rsidDel="00000000" w:rsidP="00000000" w:rsidRDefault="00000000" w:rsidRPr="00000000" w14:paraId="00000007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فروشنده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مسافر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TSP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کلاسیک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زمینه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علوم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کامپیوتر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تحقیق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روی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تمرکز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مشکل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فروشنده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وظیفه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شهرها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بازدید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شهر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مبدأ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بازگردد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مسافت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سفر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حداقل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برساند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TSP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دلیل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کاربرد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لجستیک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ریزی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همچنین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دلیل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پیچیدگی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دشواری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یافتن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افزایش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شهرها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شناخته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رویکردی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الهام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طبیعت</w:t>
      </w:r>
    </w:p>
    <w:p w:rsidR="00000000" w:rsidDel="00000000" w:rsidP="00000000" w:rsidRDefault="00000000" w:rsidRPr="00000000" w14:paraId="0000000C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جستجوی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اکتشافی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تطبیقی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تکاملی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طبیعی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طراحی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ویژه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مسائل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پیچیده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TSP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دلیل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توانایی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جستجو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فضای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بزرگ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پیچیده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بالقوه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مفید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چگونه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TSP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کند</w:t>
      </w:r>
    </w:p>
    <w:p w:rsidR="00000000" w:rsidDel="00000000" w:rsidP="00000000" w:rsidRDefault="00000000" w:rsidRPr="00000000" w14:paraId="0000000F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بازنمایی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زمینه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TSP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فرد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کروموزوم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دهنده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مسیر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تمام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شهرها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بازدید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نقطه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شروع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گردد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اولیه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فرآیند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جمعیتی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مسیرهای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تصادفی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آغاز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اندازه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بسته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نیازها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محدودیت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مشکل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متفاوت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ارزیابی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مسیر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تناسب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ارزیابی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TSP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تناسب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اندام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معمولا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متقابل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مسافت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مسیر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مسیر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کوتاهتر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تناسب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اندام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بالاتر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فرآیند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مسیرهایی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ایجاد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بعدی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مسیرها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مسیرها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تناسب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شوند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تناسب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اندام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بهتر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احتمال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بیشتر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معمولا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تکنیک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مسابقات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چرخ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رولت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متقاطع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متقاطع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نوترکیبی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شناخته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عملگر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ترکیب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والدین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فرزندان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امید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فرزندان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بهترین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صفات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والدین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ارث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ببرند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تصادفی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وارد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اطمینان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تنوع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جلوگیری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همگرایی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زودرس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ضعیف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کمک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TSP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ممکن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تعویض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شهر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مسیر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معکوس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کردن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بخشی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مسیر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تکرار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فرآیند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انتخاب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متقاطع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جهش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چندین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تکرار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میانگین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تناسب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اندام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جمعیت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معمولا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بهبود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یابد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خاتمه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زمانی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خاتمه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یابد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توقف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برآورده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تواند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رسیدن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حداکثر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حلی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حداقل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معیار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برآورده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وضعیتی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نسل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بعدی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نتایج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بهتری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تولید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مزایای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TSP</w:t>
      </w:r>
    </w:p>
    <w:p w:rsidR="00000000" w:rsidDel="00000000" w:rsidP="00000000" w:rsidRDefault="00000000" w:rsidRPr="00000000" w14:paraId="00000018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تضمینی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یافتن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TSP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ندارند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یافتن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خوب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بازه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زمانی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معقول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مؤثر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توانایی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مدیریت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سیستم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پیچیده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عناصر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متقابل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متعدد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ویژه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کاربردی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دنیای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واقعی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شبیه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TSP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مناسب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نتیجه</w:t>
      </w:r>
    </w:p>
    <w:p w:rsidR="00000000" w:rsidDel="00000000" w:rsidP="00000000" w:rsidRDefault="00000000" w:rsidRPr="00000000" w14:paraId="0000001B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ژنتیک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روش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قوی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انعطاف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پذیر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مقابله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TSP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ارائه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فرآیندهای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بیولوژیکی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تکامل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هدایت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جستجو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بهینه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مناظر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پیچیده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الگوریتم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تقلید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بقای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مناسب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ترین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بالقوه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طور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تطبیقی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جستجو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آنها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اساس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معیارهای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تناسب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اندام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تکامل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بهبود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بخشند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رویکرد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الهام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طبیعت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تعادل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قانع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کننده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بین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اکتشاف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احتمالات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جدید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بهره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برداری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خوب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شناخته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فراهم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مشکلاتی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مانند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مشکل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فروشنده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دوره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گرد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بسیار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موثر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1"/>
        </w:rPr>
        <w:t xml:space="preserve">سازد</w:t>
      </w: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center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Rubik Medium" w:cs="Rubik Medium" w:eastAsia="Rubik Medium" w:hAnsi="Rubik Medium"/>
          <w:sz w:val="30"/>
          <w:szCs w:val="30"/>
        </w:rPr>
      </w:pPr>
      <w:r w:rsidDel="00000000" w:rsidR="00000000" w:rsidRPr="00000000">
        <w:rPr>
          <w:rFonts w:ascii="Rubik Medium" w:cs="Rubik Medium" w:eastAsia="Rubik Medium" w:hAnsi="Rubik Medium"/>
          <w:sz w:val="30"/>
          <w:szCs w:val="30"/>
          <w:rtl w:val="0"/>
        </w:rPr>
        <w:t xml:space="preserve">https://colab.research.google.com/drive/1NmNBSQ94MUtHSbCHx6bMJWoJERX4Y0kZ?usp=sharing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Medium-regular.ttf"/><Relationship Id="rId2" Type="http://schemas.openxmlformats.org/officeDocument/2006/relationships/font" Target="fonts/RubikMedium-bold.ttf"/><Relationship Id="rId3" Type="http://schemas.openxmlformats.org/officeDocument/2006/relationships/font" Target="fonts/RubikMedium-italic.ttf"/><Relationship Id="rId4" Type="http://schemas.openxmlformats.org/officeDocument/2006/relationships/font" Target="fonts/Rubik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