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left" w:pos="709" w:leader="none"/>
        </w:tabs>
        <w:bidi w:val="0"/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Задание 1.</w:t>
      </w:r>
      <w:r>
        <w:rPr>
          <w:rFonts w:ascii="Times New Roman" w:hAnsi="Times New Roman"/>
          <w:b w:val="false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i/>
          <w:iCs/>
          <w:sz w:val="28"/>
          <w:szCs w:val="28"/>
        </w:rPr>
        <w:t xml:space="preserve">Экстракция/трансформация данных. Проводится кокрановский систематический поиск и синтез доказательств по среднему изменению скорости клубочковой фильтрации (СКФ) за некоторый период наблюдения за пациентами с бессимптомной гиперурикемией. Вместе с тем, в одной из статей даны только начальные и конечные данные по СКФ (файл task_1.pdf, таблица 1).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Рассчитайте среднее изменение СКФ и его стандартную ошибку для дальнейшего синтеза</w:t>
      </w:r>
    </w:p>
    <w:p>
      <w:pPr>
        <w:pStyle w:val="ListParagraph"/>
        <w:tabs>
          <w:tab w:val="left" w:pos="709" w:leader="none"/>
        </w:tabs>
        <w:bidi w:val="0"/>
        <w:spacing w:lineRule="auto" w:line="360" w:before="0" w:after="0"/>
        <w:ind w:left="57" w:right="0" w:hanging="0"/>
        <w:contextualSpacing/>
        <w:jc w:val="both"/>
        <w:rPr>
          <w:b/>
          <w:b/>
          <w:bCs/>
          <w:i w:val="false"/>
          <w:i w:val="false"/>
          <w:caps w:val="false"/>
          <w:smallCaps w:val="false"/>
          <w:color w:val="1F1F1F"/>
          <w:spacing w:val="0"/>
        </w:rPr>
      </w:pPr>
      <w:r>
        <w:rPr>
          <w:b/>
          <w:bCs/>
          <w:i w:val="false"/>
          <w:caps w:val="false"/>
          <w:smallCaps w:val="false"/>
          <w:color w:val="1F1F1F"/>
          <w:spacing w:val="0"/>
        </w:rPr>
      </w:r>
    </w:p>
    <w:p>
      <w:pPr>
        <w:pStyle w:val="ListParagraph"/>
        <w:tabs>
          <w:tab w:val="left" w:pos="709" w:leader="none"/>
        </w:tabs>
        <w:bidi w:val="0"/>
        <w:spacing w:lineRule="auto" w:line="360" w:before="0" w:after="0"/>
        <w:ind w:left="57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1F1F1F"/>
          <w:spacing w:val="0"/>
          <w:sz w:val="28"/>
          <w:szCs w:val="28"/>
        </w:rPr>
        <w:t>Извлечь таблицу 1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1F1F1F"/>
          <w:spacing w:val="0"/>
          <w:sz w:val="28"/>
          <w:szCs w:val="28"/>
          <w:lang w:val="en-US"/>
        </w:rPr>
        <w:t>и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  <w:t>з файла task_1.pdf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1F1F1F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1F1F1F"/>
          <w:spacing w:val="0"/>
          <w:sz w:val="28"/>
          <w:szCs w:val="28"/>
        </w:rPr>
        <w:t>автоматическими средствами не удалось. Пробовала использовать библиотеки tabula, camelot и pdfplumber. Лучшие результаты показал pdfplumber при попытке извлечь шапку и тело талблицы отдельно по координатам, но требуется много ручной работы для правильного парсинга таблицы. Поскольку нужно проанализирвать только две строки таблицы, использовался метод ручного копирования, количество пациентов также задано вручную.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ListParagraph"/>
        <w:tabs>
          <w:tab w:val="left" w:pos="709" w:leader="none"/>
        </w:tabs>
        <w:bidi w:val="0"/>
        <w:spacing w:lineRule="auto" w:line="360" w:before="0" w:after="0"/>
        <w:ind w:left="57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Среднее изменение СКФ по всем квартилям -8.5, стандартная ошибка 0.23. </w:t>
      </w:r>
    </w:p>
    <w:p>
      <w:pPr>
        <w:pStyle w:val="ListParagraph"/>
        <w:tabs>
          <w:tab w:val="left" w:pos="709" w:leader="none"/>
        </w:tabs>
        <w:bidi w:val="0"/>
        <w:spacing w:lineRule="auto" w:line="360" w:before="0" w:after="0"/>
        <w:ind w:left="57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tbl>
      <w:tblPr>
        <w:tblW w:w="5851" w:type="dxa"/>
        <w:jc w:val="center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128"/>
        <w:gridCol w:w="1362"/>
        <w:gridCol w:w="2146"/>
        <w:gridCol w:w="1214"/>
      </w:tblGrid>
      <w:tr>
        <w:trPr>
          <w:trHeight w:val="302" w:hRule="atLeast"/>
        </w:trPr>
        <w:tc>
          <w:tcPr>
            <w:tcW w:w="1128" w:type="dxa"/>
            <w:tcBorders>
              <w:top w:val="single" w:sz="6" w:space="0" w:color="00FF00"/>
              <w:left w:val="single" w:sz="6" w:space="0" w:color="00FF00"/>
              <w:bottom w:val="single" w:sz="6" w:space="0" w:color="00FF00"/>
            </w:tcBorders>
            <w:shd w:color="auto" w:fill="339966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tos Narrow" w:hAnsi="Aptos Narrow"/>
                <w:b/>
                <w:bCs/>
                <w:color w:val="FFFFFF"/>
                <w:sz w:val="22"/>
              </w:rPr>
              <w:t>Quartile</w:t>
            </w:r>
          </w:p>
        </w:tc>
        <w:tc>
          <w:tcPr>
            <w:tcW w:w="1362" w:type="dxa"/>
            <w:tcBorders>
              <w:top w:val="single" w:sz="6" w:space="0" w:color="00FF00"/>
              <w:bottom w:val="single" w:sz="6" w:space="0" w:color="00FF00"/>
            </w:tcBorders>
            <w:shd w:color="auto" w:fill="339966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tos Narrow" w:hAnsi="Aptos Narrow"/>
                <w:b/>
                <w:color w:val="FFFFFF"/>
                <w:sz w:val="22"/>
              </w:rPr>
              <w:t>n_patients</w:t>
            </w:r>
          </w:p>
        </w:tc>
        <w:tc>
          <w:tcPr>
            <w:tcW w:w="2146" w:type="dxa"/>
            <w:tcBorders>
              <w:top w:val="single" w:sz="6" w:space="0" w:color="00FF00"/>
              <w:bottom w:val="single" w:sz="6" w:space="0" w:color="00FF00"/>
            </w:tcBorders>
            <w:shd w:color="auto" w:fill="339966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tos Narrow" w:hAnsi="Aptos Narrow"/>
                <w:b/>
                <w:color w:val="FFFFFF"/>
                <w:sz w:val="22"/>
              </w:rPr>
              <w:t>mean_change</w:t>
            </w:r>
          </w:p>
        </w:tc>
        <w:tc>
          <w:tcPr>
            <w:tcW w:w="1214" w:type="dxa"/>
            <w:tcBorders>
              <w:top w:val="single" w:sz="6" w:space="0" w:color="00FF00"/>
              <w:bottom w:val="single" w:sz="6" w:space="0" w:color="00FF00"/>
              <w:right w:val="single" w:sz="6" w:space="0" w:color="00FF00"/>
            </w:tcBorders>
            <w:shd w:color="auto" w:fill="339966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tos Narrow" w:hAnsi="Aptos Narrow"/>
                <w:b/>
                <w:color w:val="FFFFFF"/>
                <w:sz w:val="22"/>
              </w:rPr>
              <w:t>SEM</w:t>
            </w:r>
          </w:p>
        </w:tc>
      </w:tr>
      <w:tr>
        <w:trPr>
          <w:trHeight w:val="302" w:hRule="atLeast"/>
        </w:trPr>
        <w:tc>
          <w:tcPr>
            <w:tcW w:w="1128" w:type="dxa"/>
            <w:tcBorders>
              <w:top w:val="single" w:sz="6" w:space="0" w:color="00FF00"/>
              <w:left w:val="single" w:sz="6" w:space="0" w:color="00FF00"/>
              <w:bottom w:val="single" w:sz="6" w:space="0" w:color="00FF00"/>
            </w:tcBorders>
            <w:shd w:color="auto" w:fill="CCFFCC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tos Narrow" w:hAnsi="Aptos Narrow"/>
                <w:b w:val="false"/>
                <w:color w:val="000000"/>
                <w:sz w:val="22"/>
              </w:rPr>
              <w:t>Q1</w:t>
            </w:r>
          </w:p>
        </w:tc>
        <w:tc>
          <w:tcPr>
            <w:tcW w:w="1362" w:type="dxa"/>
            <w:tcBorders>
              <w:top w:val="single" w:sz="6" w:space="0" w:color="00FF00"/>
              <w:bottom w:val="single" w:sz="6" w:space="0" w:color="00FF00"/>
            </w:tcBorders>
            <w:shd w:color="auto" w:fill="CCFFCC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Aptos Narrow" w:hAnsi="Aptos Narrow"/>
                <w:b w:val="false"/>
                <w:color w:val="000000"/>
                <w:sz w:val="22"/>
              </w:rPr>
              <w:t>3460</w:t>
            </w:r>
          </w:p>
        </w:tc>
        <w:tc>
          <w:tcPr>
            <w:tcW w:w="2146" w:type="dxa"/>
            <w:tcBorders>
              <w:top w:val="single" w:sz="6" w:space="0" w:color="00FF00"/>
              <w:bottom w:val="single" w:sz="6" w:space="0" w:color="00FF00"/>
            </w:tcBorders>
            <w:shd w:color="auto" w:fill="CCFFCC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tos Narrow" w:hAnsi="Aptos Narrow"/>
                <w:b w:val="false"/>
                <w:color w:val="000000"/>
                <w:sz w:val="22"/>
              </w:rPr>
              <w:t>-10.20</w:t>
            </w:r>
          </w:p>
        </w:tc>
        <w:tc>
          <w:tcPr>
            <w:tcW w:w="1214" w:type="dxa"/>
            <w:tcBorders>
              <w:top w:val="single" w:sz="6" w:space="0" w:color="00FF00"/>
              <w:bottom w:val="single" w:sz="6" w:space="0" w:color="00FF00"/>
              <w:right w:val="single" w:sz="6" w:space="0" w:color="00FF00"/>
            </w:tcBorders>
            <w:shd w:color="auto" w:fill="CCFFCC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tos Narrow" w:hAnsi="Aptos Narrow"/>
                <w:b w:val="false"/>
                <w:color w:val="000000"/>
                <w:sz w:val="22"/>
              </w:rPr>
              <w:t>0.455871</w:t>
            </w:r>
          </w:p>
        </w:tc>
      </w:tr>
      <w:tr>
        <w:trPr>
          <w:trHeight w:val="302" w:hRule="atLeast"/>
        </w:trPr>
        <w:tc>
          <w:tcPr>
            <w:tcW w:w="1128" w:type="dxa"/>
            <w:tcBorders>
              <w:top w:val="single" w:sz="6" w:space="0" w:color="00FF00"/>
              <w:left w:val="single" w:sz="6" w:space="0" w:color="00FF00"/>
              <w:bottom w:val="single" w:sz="6" w:space="0" w:color="00FF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tos Narrow" w:hAnsi="Aptos Narrow"/>
                <w:b w:val="false"/>
                <w:color w:val="000000"/>
                <w:sz w:val="22"/>
              </w:rPr>
              <w:t>Q2</w:t>
            </w:r>
          </w:p>
        </w:tc>
        <w:tc>
          <w:tcPr>
            <w:tcW w:w="1362" w:type="dxa"/>
            <w:tcBorders>
              <w:top w:val="single" w:sz="6" w:space="0" w:color="00FF00"/>
              <w:bottom w:val="single" w:sz="6" w:space="0" w:color="00FF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Aptos Narrow" w:hAnsi="Aptos Narrow"/>
                <w:b w:val="false"/>
                <w:color w:val="000000"/>
                <w:sz w:val="22"/>
              </w:rPr>
              <w:t>3394</w:t>
            </w:r>
          </w:p>
        </w:tc>
        <w:tc>
          <w:tcPr>
            <w:tcW w:w="2146" w:type="dxa"/>
            <w:tcBorders>
              <w:top w:val="single" w:sz="6" w:space="0" w:color="00FF00"/>
              <w:bottom w:val="single" w:sz="6" w:space="0" w:color="00FF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tos Narrow" w:hAnsi="Aptos Narrow"/>
                <w:b w:val="false"/>
                <w:color w:val="000000"/>
                <w:sz w:val="22"/>
              </w:rPr>
              <w:t>-8.79</w:t>
            </w:r>
          </w:p>
        </w:tc>
        <w:tc>
          <w:tcPr>
            <w:tcW w:w="1214" w:type="dxa"/>
            <w:tcBorders>
              <w:top w:val="single" w:sz="6" w:space="0" w:color="00FF00"/>
              <w:bottom w:val="single" w:sz="6" w:space="0" w:color="00FF00"/>
              <w:right w:val="single" w:sz="6" w:space="0" w:color="00FF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tos Narrow" w:hAnsi="Aptos Narrow"/>
                <w:b w:val="false"/>
                <w:color w:val="000000"/>
                <w:sz w:val="22"/>
              </w:rPr>
              <w:t>0.444557</w:t>
            </w:r>
          </w:p>
        </w:tc>
      </w:tr>
      <w:tr>
        <w:trPr>
          <w:trHeight w:val="302" w:hRule="atLeast"/>
        </w:trPr>
        <w:tc>
          <w:tcPr>
            <w:tcW w:w="1128" w:type="dxa"/>
            <w:tcBorders>
              <w:top w:val="single" w:sz="6" w:space="0" w:color="00FF00"/>
              <w:left w:val="single" w:sz="6" w:space="0" w:color="00FF00"/>
              <w:bottom w:val="single" w:sz="6" w:space="0" w:color="00FF00"/>
            </w:tcBorders>
            <w:shd w:color="auto" w:fill="CCFFCC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tos Narrow" w:hAnsi="Aptos Narrow"/>
                <w:b w:val="false"/>
                <w:color w:val="000000"/>
                <w:sz w:val="22"/>
              </w:rPr>
              <w:t>Q3</w:t>
            </w:r>
          </w:p>
        </w:tc>
        <w:tc>
          <w:tcPr>
            <w:tcW w:w="1362" w:type="dxa"/>
            <w:tcBorders>
              <w:top w:val="single" w:sz="6" w:space="0" w:color="00FF00"/>
              <w:bottom w:val="single" w:sz="6" w:space="0" w:color="00FF00"/>
            </w:tcBorders>
            <w:shd w:color="auto" w:fill="CCFFCC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Aptos Narrow" w:hAnsi="Aptos Narrow"/>
                <w:b w:val="false"/>
                <w:color w:val="000000"/>
                <w:sz w:val="22"/>
              </w:rPr>
              <w:t>3317</w:t>
            </w:r>
          </w:p>
        </w:tc>
        <w:tc>
          <w:tcPr>
            <w:tcW w:w="2146" w:type="dxa"/>
            <w:tcBorders>
              <w:top w:val="single" w:sz="6" w:space="0" w:color="00FF00"/>
              <w:bottom w:val="single" w:sz="6" w:space="0" w:color="00FF00"/>
            </w:tcBorders>
            <w:shd w:color="auto" w:fill="CCFFCC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tos Narrow" w:hAnsi="Aptos Narrow"/>
                <w:b w:val="false"/>
                <w:color w:val="000000"/>
                <w:sz w:val="22"/>
              </w:rPr>
              <w:t>-7.79</w:t>
            </w:r>
          </w:p>
        </w:tc>
        <w:tc>
          <w:tcPr>
            <w:tcW w:w="1214" w:type="dxa"/>
            <w:tcBorders>
              <w:top w:val="single" w:sz="6" w:space="0" w:color="00FF00"/>
              <w:bottom w:val="single" w:sz="6" w:space="0" w:color="00FF00"/>
              <w:right w:val="single" w:sz="6" w:space="0" w:color="00FF00"/>
            </w:tcBorders>
            <w:shd w:color="auto" w:fill="CCFFCC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tos Narrow" w:hAnsi="Aptos Narrow"/>
                <w:b w:val="false"/>
                <w:color w:val="000000"/>
                <w:sz w:val="22"/>
              </w:rPr>
              <w:t>0.447072</w:t>
            </w:r>
          </w:p>
        </w:tc>
      </w:tr>
      <w:tr>
        <w:trPr>
          <w:trHeight w:val="302" w:hRule="atLeast"/>
        </w:trPr>
        <w:tc>
          <w:tcPr>
            <w:tcW w:w="1128" w:type="dxa"/>
            <w:tcBorders>
              <w:top w:val="single" w:sz="6" w:space="0" w:color="00FF00"/>
              <w:left w:val="single" w:sz="6" w:space="0" w:color="00FF00"/>
              <w:bottom w:val="single" w:sz="6" w:space="0" w:color="00FF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tos Narrow" w:hAnsi="Aptos Narrow"/>
                <w:b w:val="false"/>
                <w:color w:val="000000"/>
                <w:sz w:val="22"/>
              </w:rPr>
              <w:t>Q4</w:t>
            </w:r>
          </w:p>
        </w:tc>
        <w:tc>
          <w:tcPr>
            <w:tcW w:w="1362" w:type="dxa"/>
            <w:tcBorders>
              <w:top w:val="single" w:sz="6" w:space="0" w:color="00FF00"/>
              <w:bottom w:val="single" w:sz="6" w:space="0" w:color="00FF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Aptos Narrow" w:hAnsi="Aptos Narrow"/>
                <w:b w:val="false"/>
                <w:color w:val="000000"/>
                <w:sz w:val="22"/>
              </w:rPr>
              <w:t>3167</w:t>
            </w:r>
          </w:p>
        </w:tc>
        <w:tc>
          <w:tcPr>
            <w:tcW w:w="2146" w:type="dxa"/>
            <w:tcBorders>
              <w:top w:val="single" w:sz="6" w:space="0" w:color="00FF00"/>
              <w:bottom w:val="single" w:sz="6" w:space="0" w:color="00FF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tos Narrow" w:hAnsi="Aptos Narrow"/>
                <w:b w:val="false"/>
                <w:color w:val="000000"/>
                <w:sz w:val="22"/>
              </w:rPr>
              <w:t>-7.20</w:t>
            </w:r>
          </w:p>
        </w:tc>
        <w:tc>
          <w:tcPr>
            <w:tcW w:w="1214" w:type="dxa"/>
            <w:tcBorders>
              <w:top w:val="single" w:sz="6" w:space="0" w:color="00FF00"/>
              <w:bottom w:val="single" w:sz="6" w:space="0" w:color="00FF00"/>
              <w:right w:val="single" w:sz="6" w:space="0" w:color="00FF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tos Narrow" w:hAnsi="Aptos Narrow"/>
                <w:b w:val="false"/>
                <w:color w:val="000000"/>
                <w:sz w:val="22"/>
              </w:rPr>
              <w:t>0.496445</w:t>
            </w:r>
          </w:p>
        </w:tc>
      </w:tr>
      <w:tr>
        <w:trPr>
          <w:trHeight w:val="302" w:hRule="atLeast"/>
        </w:trPr>
        <w:tc>
          <w:tcPr>
            <w:tcW w:w="1128" w:type="dxa"/>
            <w:tcBorders>
              <w:top w:val="single" w:sz="6" w:space="0" w:color="00FF00"/>
              <w:left w:val="single" w:sz="6" w:space="0" w:color="00FF00"/>
              <w:bottom w:val="single" w:sz="6" w:space="0" w:color="00FF00"/>
            </w:tcBorders>
            <w:shd w:color="auto" w:fill="CCFFCC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tos Narrow" w:hAnsi="Aptos Narrow"/>
                <w:b w:val="false"/>
                <w:color w:val="000000"/>
                <w:sz w:val="22"/>
              </w:rPr>
              <w:t>Total</w:t>
            </w:r>
          </w:p>
        </w:tc>
        <w:tc>
          <w:tcPr>
            <w:tcW w:w="1362" w:type="dxa"/>
            <w:tcBorders>
              <w:top w:val="single" w:sz="6" w:space="0" w:color="00FF00"/>
              <w:bottom w:val="single" w:sz="6" w:space="0" w:color="00FF00"/>
            </w:tcBorders>
            <w:shd w:color="auto" w:fill="CCFFCC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Aptos Narrow" w:hAnsi="Aptos Narrow"/>
                <w:b w:val="false"/>
                <w:color w:val="000000"/>
                <w:sz w:val="22"/>
              </w:rPr>
              <w:t>13338</w:t>
            </w:r>
          </w:p>
        </w:tc>
        <w:tc>
          <w:tcPr>
            <w:tcW w:w="2146" w:type="dxa"/>
            <w:tcBorders>
              <w:top w:val="single" w:sz="6" w:space="0" w:color="00FF00"/>
              <w:bottom w:val="single" w:sz="6" w:space="0" w:color="00FF00"/>
            </w:tcBorders>
            <w:shd w:color="auto" w:fill="CCFFCC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tos Narrow" w:hAnsi="Aptos Narrow"/>
                <w:b w:val="false"/>
                <w:color w:val="000000"/>
                <w:sz w:val="22"/>
              </w:rPr>
              <w:t>-8.5</w:t>
            </w:r>
          </w:p>
        </w:tc>
        <w:tc>
          <w:tcPr>
            <w:tcW w:w="1214" w:type="dxa"/>
            <w:tcBorders>
              <w:top w:val="single" w:sz="6" w:space="0" w:color="00FF00"/>
              <w:bottom w:val="single" w:sz="6" w:space="0" w:color="00FF00"/>
              <w:right w:val="single" w:sz="6" w:space="0" w:color="00FF00"/>
            </w:tcBorders>
            <w:shd w:color="auto" w:fill="CCFFCC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tos Narrow" w:hAnsi="Aptos Narrow"/>
                <w:b w:val="false"/>
                <w:color w:val="000000"/>
                <w:sz w:val="22"/>
              </w:rPr>
              <w:t>0.232712</w:t>
            </w:r>
          </w:p>
        </w:tc>
      </w:tr>
    </w:tbl>
    <w:p>
      <w:pPr>
        <w:pStyle w:val="Normal"/>
        <w:bidi w:val="0"/>
        <w:jc w:val="left"/>
        <w:rPr>
          <w:rFonts w:ascii="Aptos Narrow" w:hAnsi="Aptos Narrow"/>
          <w:b w:val="false"/>
          <w:b w:val="false"/>
          <w:color w:val="000000"/>
          <w:sz w:val="22"/>
        </w:rPr>
      </w:pPr>
      <w:r>
        <w:rPr>
          <w:rFonts w:ascii="Aptos Narrow" w:hAnsi="Aptos Narrow"/>
          <w:b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b w:val="false"/>
          <w:b w:val="false"/>
          <w:color w:val="000000"/>
          <w:sz w:val="2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0095" cy="26428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09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Aptos Narro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LibreOffice/7.1.4.2$Windows_X86_64 LibreOffice_project/a529a4fab45b75fefc5b6226684193eb000654f6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2025-07-03T13:03:35Z</dcterms:created>
  <dc:creator/>
  <dc:description/>
  <dc:language>ru-RU</dc:language>
  <cp:lastModifiedBy/>
  <dcterms:modified xsi:type="dcterms:W3CDTF">2025-07-03T14:00:23Z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