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6836" w14:textId="331ADE24" w:rsidR="00027B21" w:rsidRDefault="00CB4A0A">
      <w:r>
        <w:t>The authors have no relevant financial or non-financial interests to disclose</w:t>
      </w:r>
    </w:p>
    <w:sectPr w:rsidR="0002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0A"/>
    <w:rsid w:val="00027B21"/>
    <w:rsid w:val="000D2495"/>
    <w:rsid w:val="00157070"/>
    <w:rsid w:val="003F266A"/>
    <w:rsid w:val="005010F7"/>
    <w:rsid w:val="005C0153"/>
    <w:rsid w:val="00A702A4"/>
    <w:rsid w:val="00B51A79"/>
    <w:rsid w:val="00CB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3B74"/>
  <w15:chartTrackingRefBased/>
  <w15:docId w15:val="{04B2D070-7525-404D-9EF2-85B9919E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Malkova</dc:creator>
  <cp:keywords/>
  <dc:description/>
  <cp:lastModifiedBy>Alina Malkova</cp:lastModifiedBy>
  <cp:revision>1</cp:revision>
  <dcterms:created xsi:type="dcterms:W3CDTF">2026-02-03T15:25:00Z</dcterms:created>
  <dcterms:modified xsi:type="dcterms:W3CDTF">2026-02-03T15:25:00Z</dcterms:modified>
</cp:coreProperties>
</file>