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rFonts w:ascii="Arial" w:hAnsi="Arial"/>
          <w:b/>
          <w:sz w:val="38"/>
          <w:color w:val="1E3A8A"/>
        </w:rPr>
        <w:t>Aarav Sharma</w:t>
      </w:r>
    </w:p>
    <w:p>
      <w:pPr>
        <w:jc w:val="center"/>
        <w:spacing w:after="100"/>
      </w:pPr>
      <w:r>
        <w:rPr>
          <w:rFonts w:ascii="Arial" w:hAnsi="Arial"/>
          <w:sz w:val="24"/>
          <w:color w:val="4B5563"/>
        </w:rPr>
        <w:t>AI / Machine Learning Engineer</w:t>
      </w:r>
    </w:p>
    <w:p>
      <w:pPr>
        <w:jc w:val="center"/>
        <w:spacing w:after="240"/>
      </w:pPr>
      <w:r>
        <w:rPr>
          <w:rFonts w:ascii="Arial" w:hAnsi="Arial"/>
          <w:sz w:val="18"/>
          <w:color w:val="374151"/>
        </w:rPr>
        <w:t>aarav.sharma.demo@example.com | +91 98765 43210 | Navi Mumbai, MH, India | https://linkedin.com/in/aarav-sharma-demo | https://github.com/aaravsharma-dev</w:t>
      </w:r>
    </w:p>
    <w:p>
      <w:pPr>
        <w:spacing w:before="200" w:after="100"/>
        <w:pBdr>
          <w:bottom w:val="single" w:sz="8" w:space="4" w:color="2563EB"/>
        </w:pBdr>
      </w:pPr>
      <w:r>
        <w:rPr>
          <w:rFonts w:ascii="Arial" w:hAnsi="Arial"/>
          <w:b/>
          <w:sz w:val="24"/>
          <w:color w:val="1E3A8A"/>
        </w:rPr>
        <w:t>PROFESSIONAL SUMMARY</w:t>
      </w:r>
    </w:p>
    <w:p>
      <w:pPr>
        <w:spacing w:after="160"/>
        <w:jc w:val="both"/>
      </w:pPr>
      <w:r>
        <w:rPr>
          <w:rFonts w:ascii="Arial" w:hAnsi="Arial"/>
          <w:sz w:val="20"/>
        </w:rPr>
        <w:t>Results-driven AI / Machine Learning Engineer with proven engineering experience specializing in Python, FastAPI, PyTorch, AWS (S3, EC2, Lambda). Demonstrated success building scalable, high-throughput microservices, optimizing database systems, and delivering robust software solutions aligned with modern engineering standards. Dedicated to accelerating technical velocity and product reliability.</w:t>
      </w:r>
    </w:p>
    <w:p>
      <w:pPr>
        <w:spacing w:before="200" w:after="100"/>
        <w:pBdr>
          <w:bottom w:val="single" w:sz="8" w:space="4" w:color="2563EB"/>
        </w:pBdr>
      </w:pPr>
      <w:r>
        <w:rPr>
          <w:rFonts w:ascii="Arial" w:hAnsi="Arial"/>
          <w:b/>
          <w:sz w:val="24"/>
          <w:color w:val="1E3A8A"/>
        </w:rPr>
        <w:t>TECHNICAL COMPETENCIES</w:t>
      </w:r>
    </w:p>
    <w:p>
      <w:pPr>
        <w:spacing w:after="80"/>
      </w:pPr>
      <w:r>
        <w:rPr>
          <w:rFonts w:ascii="Arial" w:hAnsi="Arial"/>
          <w:b/>
          <w:sz w:val="20"/>
          <w:color w:val="1F2937"/>
        </w:rPr>
        <w:t>Technical: </w:t>
      </w:r>
      <w:r>
        <w:rPr>
          <w:rFonts w:ascii="Arial" w:hAnsi="Arial"/>
          <w:sz w:val="20"/>
        </w:rPr>
        <w:t>Python, Gemini API &amp; LLMs</w:t>
      </w:r>
    </w:p>
    <w:p>
      <w:pPr>
        <w:spacing w:after="80"/>
      </w:pPr>
      <w:r>
        <w:rPr>
          <w:rFonts w:ascii="Arial" w:hAnsi="Arial"/>
          <w:b/>
          <w:sz w:val="20"/>
          <w:color w:val="1F2937"/>
        </w:rPr>
        <w:t>Framework: </w:t>
      </w:r>
      <w:r>
        <w:rPr>
          <w:rFonts w:ascii="Arial" w:hAnsi="Arial"/>
          <w:sz w:val="20"/>
        </w:rPr>
        <w:t>FastAPI, Flask, PyTorch, Scikit-learn</w:t>
      </w:r>
    </w:p>
    <w:p>
      <w:pPr>
        <w:spacing w:after="80"/>
      </w:pPr>
      <w:r>
        <w:rPr>
          <w:rFonts w:ascii="Arial" w:hAnsi="Arial"/>
          <w:b/>
          <w:sz w:val="20"/>
          <w:color w:val="1F2937"/>
        </w:rPr>
        <w:t>Cloud_devops: </w:t>
      </w:r>
      <w:r>
        <w:rPr>
          <w:rFonts w:ascii="Arial" w:hAnsi="Arial"/>
          <w:sz w:val="20"/>
        </w:rPr>
        <w:t>Docker, AWS (S3, EC2, Lambda)</w:t>
      </w:r>
    </w:p>
    <w:p>
      <w:pPr>
        <w:spacing w:before="200" w:after="100"/>
        <w:pBdr>
          <w:bottom w:val="single" w:sz="8" w:space="4" w:color="2563EB"/>
        </w:pBdr>
      </w:pPr>
      <w:r>
        <w:rPr>
          <w:rFonts w:ascii="Arial" w:hAnsi="Arial"/>
          <w:b/>
          <w:sz w:val="24"/>
          <w:color w:val="1E3A8A"/>
        </w:rPr>
        <w:t>WORK EXPERIENCE</w:t>
      </w:r>
    </w:p>
    <w:p>
      <w:pPr>
        <w:spacing w:before="120" w:after="40"/>
      </w:pPr>
      <w:r>
        <w:rPr>
          <w:rFonts w:ascii="Arial" w:hAnsi="Arial"/>
          <w:b/>
          <w:sz w:val="22"/>
          <w:color w:val="111827"/>
        </w:rPr>
        <w:t>Software Engineering Intern (Backend &amp; Cloud) | CloudScale Systems Pvt. Ltd.</w:t>
      </w:r>
      <w:r>
        <w:rPr>
          <w:rFonts w:ascii="Arial" w:hAnsi="Arial"/>
          <w:i/>
          <w:sz w:val="18"/>
          <w:color w:val="6B7280"/>
        </w:rPr>
        <w:tab/>
        <w:t>2024-01-05 – 2024-07-20 | Mumbai, India (Hybrid)</w:t>
      </w:r>
    </w:p>
    <w:p>
      <w:pPr>
        <w:ind w:left="360"/>
        <w:spacing w:after="60"/>
      </w:pPr>
      <w:r>
        <w:rPr>
          <w:rFonts w:ascii="Arial" w:hAnsi="Arial"/>
          <w:sz w:val="20"/>
        </w:rPr>
        <w:t>• Architected and deployed 4 core RESTful microservices in Python (FastAPI) and PostgreSQL, handling 1.2M daily requests.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Optimized slow database queries through strategic composite indexing and caching, slashing 95th percentile latency from 320ms to 45ms.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Collaborated with DevOps team to configure Docker containerization and Kubernetes Helm charts for automated staging rollouts.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Authored comprehensive unit and integration test suites achieving 89% code coverage in PyTest.</w:t>
      </w:r>
    </w:p>
    <w:p>
      <w:pPr>
        <w:spacing w:before="200" w:after="100"/>
        <w:pBdr>
          <w:bottom w:val="single" w:sz="8" w:space="4" w:color="2563EB"/>
        </w:pBdr>
      </w:pPr>
      <w:r>
        <w:rPr>
          <w:rFonts w:ascii="Arial" w:hAnsi="Arial"/>
          <w:b/>
          <w:sz w:val="24"/>
          <w:color w:val="1E3A8A"/>
        </w:rPr>
        <w:t>KEY PROJECTS</w:t>
      </w:r>
    </w:p>
    <w:p>
      <w:pPr>
        <w:spacing w:before="120" w:after="40"/>
      </w:pPr>
      <w:r>
        <w:rPr>
          <w:rFonts w:ascii="Arial" w:hAnsi="Arial"/>
          <w:b/>
          <w:sz w:val="22"/>
          <w:color w:val="111827"/>
        </w:rPr>
        <w:t>Distributed Asynchronous Job Scheduler &amp; Worker Pool</w:t>
      </w:r>
      <w:r>
        <w:rPr>
          <w:rFonts w:ascii="Arial" w:hAnsi="Arial"/>
          <w:i/>
          <w:sz w:val="18"/>
          <w:color w:val="2563EB"/>
        </w:rPr>
        <w:t> (Python, FastAPI, Redis, PostgreSQL, Docker, Prometheus)</w:t>
      </w:r>
    </w:p>
    <w:p>
      <w:pPr>
        <w:ind w:left="360"/>
        <w:spacing w:after="60"/>
      </w:pPr>
      <w:r>
        <w:rPr>
          <w:rFonts w:ascii="Arial" w:hAnsi="Arial"/>
          <w:sz w:val="20"/>
        </w:rPr>
        <w:t>• Engineered a multi-worker asynchronous task queue capable of handling 8,000+ jobs/sec with sub-50ms latency.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Implemented exponential backoff, dead-letter queues, and dynamic priority scheduling to prevent worker starvation.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Reduced infrastructure compute costs by 34% by optimizing thread pool concurrency and connection pooling.</w:t>
      </w:r>
    </w:p>
    <w:p>
      <w:pPr>
        <w:spacing w:before="120" w:after="40"/>
      </w:pPr>
      <w:r>
        <w:rPr>
          <w:rFonts w:ascii="Arial" w:hAnsi="Arial"/>
          <w:b/>
          <w:sz w:val="22"/>
          <w:color w:val="111827"/>
        </w:rPr>
        <w:t>Multi-Modal AI Healthcare Diagnosis Support Agent</w:t>
      </w:r>
      <w:r>
        <w:rPr>
          <w:rFonts w:ascii="Arial" w:hAnsi="Arial"/>
          <w:i/>
          <w:sz w:val="18"/>
          <w:color w:val="2563EB"/>
        </w:rPr>
        <w:t> (Python, PyTorch, Gemini API, FastAPI, React.js, Tailwind CSS)</w:t>
      </w:r>
    </w:p>
    <w:p>
      <w:pPr>
        <w:ind w:left="360"/>
        <w:spacing w:after="60"/>
      </w:pPr>
      <w:r>
        <w:rPr>
          <w:rFonts w:ascii="Arial" w:hAnsi="Arial"/>
          <w:sz w:val="20"/>
        </w:rPr>
        <w:t>• Integrated Gemini Multimodal Vision API to parse radiologist reports with 94.2% diagnostic concordance against benchmark datasets.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Designed strict hallucination verification guardrails ensuring zero medical claims are generated outside authorized medical corpora.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Built a HIPAA-conscious React front-end featuring interactive DICOM image heatmaps and citation tracing.</w:t>
      </w:r>
    </w:p>
    <w:p>
      <w:pPr>
        <w:spacing w:before="200" w:after="100"/>
        <w:pBdr>
          <w:bottom w:val="single" w:sz="8" w:space="4" w:color="2563EB"/>
        </w:pBdr>
      </w:pPr>
      <w:r>
        <w:rPr>
          <w:rFonts w:ascii="Arial" w:hAnsi="Arial"/>
          <w:b/>
          <w:sz w:val="24"/>
          <w:color w:val="1E3A8A"/>
        </w:rPr>
        <w:t>EDUCATION</w:t>
      </w:r>
    </w:p>
    <w:p>
      <w:pPr>
        <w:spacing w:before="100" w:after="40"/>
      </w:pPr>
      <w:r>
        <w:rPr>
          <w:rFonts w:ascii="Arial" w:hAnsi="Arial"/>
          <w:b/>
          <w:sz w:val="20"/>
        </w:rPr>
        <w:t>Bachelor of Technology (B.Tech) in Computer Science and Engineering</w:t>
      </w:r>
    </w:p>
    <w:p>
      <w:pPr>
        <w:spacing w:after="100"/>
      </w:pPr>
      <w:r>
        <w:rPr>
          <w:rFonts w:ascii="Arial" w:hAnsi="Arial"/>
          <w:sz w:val="18"/>
          <w:color w:val="4B5563"/>
        </w:rPr>
        <w:t>University Institute of Technology, Kharghar (2021 - 2025) | GPA: 9.2 / 10.0 CGPA</w:t>
      </w:r>
    </w:p>
    <w:p>
      <w:pPr>
        <w:spacing w:before="100" w:after="40"/>
      </w:pPr>
      <w:r>
        <w:rPr>
          <w:rFonts w:ascii="Arial" w:hAnsi="Arial"/>
          <w:b/>
          <w:sz w:val="20"/>
        </w:rPr>
        <w:t>Higher Secondary Certificate (HSC) in Science (PCM &amp; Computer Science)</w:t>
      </w:r>
    </w:p>
    <w:p>
      <w:pPr>
        <w:spacing w:after="100"/>
      </w:pPr>
      <w:r>
        <w:rPr>
          <w:rFonts w:ascii="Arial" w:hAnsi="Arial"/>
          <w:sz w:val="18"/>
          <w:color w:val="4B5563"/>
        </w:rPr>
        <w:t>St. Xavier Higher Secondary College (2019 - 2021) | GPA: 94.8%</w:t>
      </w:r>
    </w:p>
    <w:p>
      <w:pPr>
        <w:spacing w:before="200" w:after="100"/>
        <w:pBdr>
          <w:bottom w:val="single" w:sz="8" w:space="4" w:color="2563EB"/>
        </w:pBdr>
      </w:pPr>
      <w:r>
        <w:rPr>
          <w:rFonts w:ascii="Arial" w:hAnsi="Arial"/>
          <w:b/>
          <w:sz w:val="24"/>
          <w:color w:val="1E3A8A"/>
        </w:rPr>
        <w:t>CERTIFICATIONS</w:t>
      </w:r>
    </w:p>
    <w:p>
      <w:pPr>
        <w:ind w:left="360"/>
        <w:spacing w:after="60"/>
      </w:pPr>
      <w:r>
        <w:rPr>
          <w:rFonts w:ascii="Arial" w:hAnsi="Arial"/>
          <w:sz w:val="20"/>
        </w:rPr>
        <w:t>• DeepLearning.AI Machine Learning Specialization – Coursera / Stanford Online (2023-11-20)</w:t>
      </w:r>
    </w:p>
    <w:p>
      <w:pPr>
        <w:ind w:left="360"/>
        <w:spacing w:after="60"/>
      </w:pPr>
      <w:r>
        <w:rPr>
          <w:rFonts w:ascii="Arial" w:hAnsi="Arial"/>
          <w:sz w:val="20"/>
        </w:rPr>
        <w:t>• Google Cloud Professional Cloud Developer – Google Cloud (2024-08-10)</w:t>
      </w:r>
    </w:p>
    <w:sectPr>
      <w:pgSz w:w="12240" w:h="15840"/>
      <w:pgMar w:top="1080" w:right="1080" w:bottom="1080" w:left="1080" w:header="720" w:footer="720" w:gutter="0"/>
    </w:sectPr>
  </w:body>
</w:document>
</file>