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Сравнительная</w:t>
      </w:r>
      <w:r>
        <w:t xml:space="preserve"> </w:t>
      </w:r>
      <w:r>
        <w:t xml:space="preserve">оценка</w:t>
      </w:r>
      <w:r>
        <w:t xml:space="preserve"> </w:t>
      </w:r>
      <w:r>
        <w:t xml:space="preserve">языковых</w:t>
      </w:r>
      <w:r>
        <w:t xml:space="preserve"> </w:t>
      </w:r>
      <w:r>
        <w:t xml:space="preserve">моделей</w:t>
      </w:r>
      <w:r>
        <w:t xml:space="preserve"> </w:t>
      </w:r>
      <w:r>
        <w:t xml:space="preserve">с</w:t>
      </w:r>
      <w:r>
        <w:t xml:space="preserve"> </w:t>
      </w:r>
      <w:r>
        <w:t xml:space="preserve">открытыми</w:t>
      </w:r>
      <w:r>
        <w:t xml:space="preserve"> </w:t>
      </w:r>
      <w:r>
        <w:t xml:space="preserve">весами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1</w:t>
      </w:r>
      <w:r>
        <w:t xml:space="preserve"> </w:t>
      </w:r>
      <w:r>
        <w:t xml:space="preserve">—</w:t>
      </w:r>
      <w:r>
        <w:t xml:space="preserve"> </w:t>
      </w:r>
      <w:r>
        <w:t xml:space="preserve">экспериментальное</w:t>
      </w:r>
      <w:r>
        <w:t xml:space="preserve"> </w:t>
      </w:r>
      <w:r>
        <w:t xml:space="preserve">исследование</w:t>
      </w:r>
      <w:r>
        <w:t xml:space="preserve"> </w:t>
      </w:r>
      <w:r>
        <w:t xml:space="preserve">магистерского</w:t>
      </w:r>
      <w:r>
        <w:t xml:space="preserve"> </w:t>
      </w:r>
      <w:r>
        <w:t xml:space="preserve">уровня</w:t>
      </w:r>
    </w:p>
    <w:p>
      <w:pPr>
        <w:pStyle w:val="Date"/>
      </w:pPr>
      <w:r>
        <w:t xml:space="preserve">30</w:t>
      </w:r>
      <w:r>
        <w:t xml:space="preserve"> </w:t>
      </w:r>
      <w:r>
        <w:t xml:space="preserve">октября</w:t>
      </w:r>
      <w:r>
        <w:t xml:space="preserve"> </w:t>
      </w:r>
      <w:r>
        <w:t xml:space="preserve">2026</w:t>
      </w:r>
      <w:r>
        <w:t xml:space="preserve"> </w:t>
      </w:r>
      <w:r>
        <w:t xml:space="preserve">года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 исследования — воспроизводимо оценить три языковые модели с открытыми весами</w:t>
      </w:r>
      <w:r>
        <w:t xml:space="preserve"> </w:t>
      </w:r>
      <w:r>
        <w:t xml:space="preserve">на вопросах по истории, румынскому языку и элементарной математике. Раздельно</w:t>
      </w:r>
      <w:r>
        <w:t xml:space="preserve"> </w:t>
      </w:r>
      <w:r>
        <w:t xml:space="preserve">рассматриваются правильность содержания, соблюдение инструкций, эффективность</w:t>
      </w:r>
      <w:r>
        <w:t xml:space="preserve"> </w:t>
      </w:r>
      <w:r>
        <w:t xml:space="preserve">генерации и потребление ресурсов. Проверяется, улучшает ли изменение способа</w:t>
      </w:r>
      <w:r>
        <w:t xml:space="preserve"> </w:t>
      </w:r>
      <w:r>
        <w:t xml:space="preserve">декодирования ответы и оправдывает ли более крупная модель дополнительные ресурсы</w:t>
      </w:r>
      <w:r>
        <w:t xml:space="preserve"> </w:t>
      </w:r>
      <w:r>
        <w:t xml:space="preserve">в выбранном образовательном сценарии.</w:t>
      </w:r>
    </w:p>
    <w:p>
      <w:pPr>
        <w:pStyle w:val="BodyText"/>
      </w:pPr>
      <w:r>
        <w:t xml:space="preserve">Задание требует запустить 3–5 моделей, подготовить 20 вопросов с эталонами,</w:t>
      </w:r>
      <w:r>
        <w:t xml:space="preserve"> </w:t>
      </w:r>
      <w:r>
        <w:t xml:space="preserve">оценить фактическую правильность, математические решения по шагам, задержку,</w:t>
      </w:r>
      <w:r>
        <w:t xml:space="preserve"> </w:t>
      </w:r>
      <w:r>
        <w:t xml:space="preserve">скорость, перплексию и ресурсы/стоимость. Для локального выполнения выбран</w:t>
      </w:r>
      <w:r>
        <w:t xml:space="preserve"> </w:t>
      </w:r>
      <w:r>
        <w:t xml:space="preserve">llama.cpp: он предоставляет доступ к сгенерированным токенам и логитам и является</w:t>
      </w:r>
      <w:r>
        <w:t xml:space="preserve"> </w:t>
      </w:r>
      <w:r>
        <w:t xml:space="preserve">альтернативой Ollama и LM Studio. Числа из демонстрационного примера PDF не</w:t>
      </w:r>
      <w:r>
        <w:t xml:space="preserve"> </w:t>
      </w:r>
      <w:r>
        <w:t xml:space="preserve">используются в качестве результатов собственного эксперимента.</w:t>
      </w:r>
    </w:p>
    <w:p>
      <w:pPr>
        <w:pStyle w:val="BodyText"/>
      </w:pPr>
      <w:r>
        <w:t xml:space="preserve">Отчёт, авторские комментарии, подписи графиков и пояснения написаны на русском.</w:t>
      </w:r>
      <w:r>
        <w:t xml:space="preserve"> </w:t>
      </w:r>
      <w:r>
        <w:t xml:space="preserve">Сам эксперимент проведён на румынском языке. Исходные вопросы, системная инструкция</w:t>
      </w:r>
      <w:r>
        <w:t xml:space="preserve"> </w:t>
      </w:r>
      <w:r>
        <w:t xml:space="preserve">и ответы моделей сохранены как экспериментальные данные; русские переводы вопросов</w:t>
      </w:r>
      <w:r>
        <w:t xml:space="preserve"> </w:t>
      </w:r>
      <w:r>
        <w:t xml:space="preserve">приведены отдельно и не подменяют входы измеренного запуска.</w:t>
      </w:r>
    </w:p>
    <w:bookmarkEnd w:id="20"/>
    <w:bookmarkStart w:id="23" w:name="X9eb9289e127248f00fddfaf0b3b9414f78aebf0"/>
    <w:p>
      <w:pPr>
        <w:pStyle w:val="Heading1"/>
      </w:pPr>
      <w:r>
        <w:t xml:space="preserve">Теоретические основы и исследовательские вопросы</w:t>
      </w:r>
    </w:p>
    <w:bookmarkStart w:id="21" w:name="авторегрессионное-моделирование"/>
    <w:p>
      <w:pPr>
        <w:pStyle w:val="Heading2"/>
      </w:pPr>
      <w:r>
        <w:t xml:space="preserve">Авторегрессионное моделирование</w:t>
      </w:r>
    </w:p>
    <w:p>
      <w:pPr>
        <w:pStyle w:val="FirstParagraph"/>
      </w:pPr>
      <w:r>
        <w:t xml:space="preserve">Авторегрессионная модель оценивает вероятность следующего токена при заданном</w:t>
      </w:r>
      <w:r>
        <w:t xml:space="preserve"> </w:t>
      </w:r>
      <w:r>
        <w:t xml:space="preserve">контексте: p(x1,…,xT) представляет собой произведение вероятностей</w:t>
      </w:r>
      <w:r>
        <w:t xml:space="preserve"> </w:t>
      </w:r>
      <w:r>
        <w:t xml:space="preserve">p(xt | x1,…,x(t−1)). Жадное декодирование выбирает наиболее вероятный токен.</w:t>
      </w:r>
      <w:r>
        <w:t xml:space="preserve"> </w:t>
      </w:r>
      <w:r>
        <w:t xml:space="preserve">При выборке токен извлекается из распределения, изменённого температурой и</w:t>
      </w:r>
      <w:r>
        <w:t xml:space="preserve"> </w:t>
      </w:r>
      <w:r>
        <w:t xml:space="preserve">фильтрацией top-p. Вероятный ответ не обязательно фактически верен, а гладкость</w:t>
      </w:r>
      <w:r>
        <w:t xml:space="preserve"> </w:t>
      </w:r>
      <w:r>
        <w:t xml:space="preserve">текста не гарантирует математической корректности.</w:t>
      </w:r>
    </w:p>
    <w:p>
      <w:pPr>
        <w:pStyle w:val="BodyText"/>
      </w:pPr>
      <w:r>
        <w:t xml:space="preserve">Открытые веса означают возможность скачать и использовать параметры на условиях</w:t>
      </w:r>
      <w:r>
        <w:t xml:space="preserve"> </w:t>
      </w:r>
      <w:r>
        <w:t xml:space="preserve">лицензии. Это не подразумевает полного доступа к обучающим данным или одинаковых</w:t>
      </w:r>
      <w:r>
        <w:t xml:space="preserve"> </w:t>
      </w:r>
      <w:r>
        <w:t xml:space="preserve">лицензий всех моделей. Qwen2.5 и SmolLM2 распространяются по Apache 2.0; пакет Llama</w:t>
      </w:r>
      <w:r>
        <w:t xml:space="preserve"> </w:t>
      </w:r>
      <w:r>
        <w:t xml:space="preserve">содержит общественную лицензию Meta и политику использования. Тексты лицензий</w:t>
      </w:r>
      <w:r>
        <w:t xml:space="preserve"> </w:t>
      </w:r>
      <w:r>
        <w:t xml:space="preserve">сохранены в проекте; сами веса в архив для сдачи не включены.</w:t>
      </w:r>
    </w:p>
    <w:bookmarkEnd w:id="21"/>
    <w:bookmarkStart w:id="22" w:name="исследовательские-вопросы"/>
    <w:p>
      <w:pPr>
        <w:pStyle w:val="Heading2"/>
      </w:pPr>
      <w:r>
        <w:t xml:space="preserve">Исследовательские вопросы</w:t>
      </w:r>
    </w:p>
    <w:p>
      <w:pPr>
        <w:pStyle w:val="Compact"/>
        <w:numPr>
          <w:ilvl w:val="0"/>
          <w:numId w:val="1001"/>
        </w:numPr>
      </w:pPr>
      <w:r>
        <w:t xml:space="preserve">Какая модель лучше отвечает на румынский набор при строгой проверке формата</w:t>
      </w:r>
      <w:r>
        <w:t xml:space="preserve"> </w:t>
      </w:r>
      <w:r>
        <w:t xml:space="preserve">и при отдельной проверке содержания?</w:t>
      </w:r>
    </w:p>
    <w:p>
      <w:pPr>
        <w:pStyle w:val="Compact"/>
        <w:numPr>
          <w:ilvl w:val="0"/>
          <w:numId w:val="1001"/>
        </w:numPr>
      </w:pPr>
      <w:r>
        <w:t xml:space="preserve">Как меняется результат одной модели при переходе от жадного декодирования</w:t>
      </w:r>
      <w:r>
        <w:t xml:space="preserve"> </w:t>
      </w:r>
      <w:r>
        <w:t xml:space="preserve">к выборке с низкой температурой?</w:t>
      </w:r>
    </w:p>
    <w:p>
      <w:pPr>
        <w:pStyle w:val="Compact"/>
        <w:numPr>
          <w:ilvl w:val="0"/>
          <w:numId w:val="1001"/>
        </w:numPr>
      </w:pPr>
      <w:r>
        <w:t xml:space="preserve">Подкреплён ли правильный числовой ответ корректными шагами и требуемой проверкой?</w:t>
      </w:r>
    </w:p>
    <w:p>
      <w:pPr>
        <w:pStyle w:val="Compact"/>
        <w:numPr>
          <w:ilvl w:val="0"/>
          <w:numId w:val="1001"/>
        </w:numPr>
      </w:pPr>
      <w:r>
        <w:t xml:space="preserve">Как соотносятся правильность, задержка, скорость декодирования и память?</w:t>
      </w:r>
    </w:p>
    <w:p>
      <w:pPr>
        <w:pStyle w:val="Compact"/>
        <w:numPr>
          <w:ilvl w:val="0"/>
          <w:numId w:val="1001"/>
        </w:numPr>
      </w:pPr>
      <w:r>
        <w:t xml:space="preserve">Что характеризует перплексия и каковы ограничения сравнения разных токенизаторов?</w:t>
      </w:r>
    </w:p>
    <w:p>
      <w:pPr>
        <w:pStyle w:val="FirstParagraph"/>
      </w:pPr>
      <w:r>
        <w:t xml:space="preserve">Изначально не предполагается обязательное преимущество более крупной модели.</w:t>
      </w:r>
      <w:r>
        <w:t xml:space="preserve"> </w:t>
      </w:r>
      <w:r>
        <w:t xml:space="preserve">Семейства различаются обучающими данными и токенизаторами; размер не является</w:t>
      </w:r>
      <w:r>
        <w:t xml:space="preserve"> </w:t>
      </w:r>
      <w:r>
        <w:t xml:space="preserve">единственной изменяющейся переменной. Причинная зависимость точности от числа</w:t>
      </w:r>
      <w:r>
        <w:t xml:space="preserve"> </w:t>
      </w:r>
      <w:r>
        <w:t xml:space="preserve">параметров данным дизайном не устанавливается.</w:t>
      </w:r>
    </w:p>
    <w:bookmarkEnd w:id="22"/>
    <w:bookmarkEnd w:id="23"/>
    <w:bookmarkStart w:id="24" w:name="модели-происхождение-и-среда"/>
    <w:p>
      <w:pPr>
        <w:pStyle w:val="Heading1"/>
      </w:pPr>
      <w:r>
        <w:t xml:space="preserve">Модели, происхождение и среда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Идентификатор OCI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Модель по метаданным GGUF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Номинальный размер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ai/qwen2.5:0.5B-F16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Qwen2.5-0.5B-Instruct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494,03 млн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ai/smollm2:360m-f16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SmolLM2-360M-Instruct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около 362 млн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ai/llama3.2:1B-F16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Llama-3.2-1B-Instruct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1,24 млрд</w:t>
            </w:r>
          </w:p>
        </w:tc>
      </w:tr>
    </w:tbl>
    <w:p>
      <w:pPr>
        <w:pStyle w:val="BodyText"/>
      </w:pPr>
      <w:r>
        <w:t xml:space="preserve">Все модели представлены в GGUF F16 без квантования до 4 или 8 бит. F16 прежде</w:t>
      </w:r>
      <w:r>
        <w:t xml:space="preserve"> </w:t>
      </w:r>
      <w:r>
        <w:t xml:space="preserve">всего описывает хранение матриц весов; отдельные тензоры и внутренние операции</w:t>
      </w:r>
      <w:r>
        <w:t xml:space="preserve"> </w:t>
      </w:r>
      <w:r>
        <w:t xml:space="preserve">используют точность, заданную вычислительной реализацией. Не утверждается, что</w:t>
      </w:r>
      <w:r>
        <w:t xml:space="preserve"> </w:t>
      </w:r>
      <w:r>
        <w:t xml:space="preserve">все операции выполняются исключительно в float16. Общий формат уменьшает</w:t>
      </w:r>
      <w:r>
        <w:t xml:space="preserve"> </w:t>
      </w:r>
      <w:r>
        <w:t xml:space="preserve">смешение эффектов архитектуры и различий квантования.</w:t>
      </w:r>
    </w:p>
    <w:p>
      <w:pPr>
        <w:pStyle w:val="BodyText"/>
      </w:pPr>
      <w:r>
        <w:t xml:space="preserve">Прямой доступ к Hugging Face блокировался политикой прокси с HTTP 403. Артефакты</w:t>
      </w:r>
      <w:r>
        <w:t xml:space="preserve"> </w:t>
      </w:r>
      <w:r>
        <w:t xml:space="preserve">получены из публичной дистрибуции Docker AI через разрешённый Docker Hub с тем же</w:t>
      </w:r>
      <w:r>
        <w:t xml:space="preserve"> </w:t>
      </w:r>
      <w:r>
        <w:t xml:space="preserve">прокси и проверкой TLS. Контроль доступа не отключался, контейнеры не запускались.</w:t>
      </w:r>
      <w:r>
        <w:t xml:space="preserve"> </w:t>
      </w:r>
      <w:r>
        <w:t xml:space="preserve">Скрипт</w:t>
      </w:r>
      <w:r>
        <w:t xml:space="preserve"> </w:t>
      </w:r>
      <w:r>
        <w:rPr>
          <w:rStyle w:val="VerbatimChar"/>
        </w:rPr>
        <w:t xml:space="preserve">pull_oci.py</w:t>
      </w:r>
      <w:r>
        <w:t xml:space="preserve"> </w:t>
      </w:r>
      <w:r>
        <w:t xml:space="preserve">проверяет SHA-256 и размер каждого манифеста и файла.</w:t>
      </w:r>
      <w:r>
        <w:t xml:space="preserve"> </w:t>
      </w:r>
      <w:r>
        <w:t xml:space="preserve">Неизменяемые версии записаны в</w:t>
      </w:r>
      <w:r>
        <w:t xml:space="preserve"> </w:t>
      </w:r>
      <w:r>
        <w:rPr>
          <w:rStyle w:val="VerbatimChar"/>
        </w:rPr>
        <w:t xml:space="preserve">data/models_oci.lock.json</w:t>
      </w:r>
      <w:r>
        <w:t xml:space="preserve">; воспроизведение</w:t>
      </w:r>
      <w:r>
        <w:t xml:space="preserve"> </w:t>
      </w:r>
      <w:r>
        <w:t xml:space="preserve">использует контрольные суммы, а не изменяемый тег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.</w:t>
      </w:r>
    </w:p>
    <w:p>
      <w:pPr>
        <w:pStyle w:val="BodyText"/>
      </w:pPr>
      <w:r>
        <w:t xml:space="preserve">Вычисления выполнялись на CPU без GPU. Каждая модель исследовалась в отдельном</w:t>
      </w:r>
      <w:r>
        <w:t xml:space="preserve"> </w:t>
      </w:r>
      <w:r>
        <w:t xml:space="preserve">процессе: 4 потока для генерации и обработки запроса, контекст 1024, пакет 512,</w:t>
      </w:r>
      <w:r>
        <w:t xml:space="preserve"> </w:t>
      </w:r>
      <w:r>
        <w:rPr>
          <w:rStyle w:val="VerbatimChar"/>
        </w:rPr>
        <w:t xml:space="preserve">logits_all=True</w:t>
      </w:r>
      <w:r>
        <w:t xml:space="preserve">. Аппаратура, версии и длительность приведены в результатах и</w:t>
      </w:r>
      <w:r>
        <w:t xml:space="preserve"> </w:t>
      </w:r>
      <w:r>
        <w:t xml:space="preserve">манифесте. Компактные модели выбраны для доступного локального выполнения;</w:t>
      </w:r>
      <w:r>
        <w:t xml:space="preserve"> </w:t>
      </w:r>
      <w:r>
        <w:t xml:space="preserve">выводы не переносятся автоматически на модели 7–8B из примера задания.</w:t>
      </w:r>
    </w:p>
    <w:bookmarkEnd w:id="24"/>
    <w:bookmarkStart w:id="25" w:name="набор-оценки"/>
    <w:p>
      <w:pPr>
        <w:pStyle w:val="Heading1"/>
      </w:pPr>
      <w:r>
        <w:t xml:space="preserve">Набор оценки</w:t>
      </w:r>
    </w:p>
    <w:p>
      <w:pPr>
        <w:pStyle w:val="FirstParagraph"/>
      </w:pPr>
      <w:r>
        <w:t xml:space="preserve">Набор содержит 20 заданий: 6 по истории, 6 по румынскому языку и 8 по математике.</w:t>
      </w:r>
      <w:r>
        <w:t xml:space="preserve"> </w:t>
      </w:r>
      <w:r>
        <w:t xml:space="preserve">Вопросы, эталоны, допустимые варианты и эталонные вычисления опубликованы в</w:t>
      </w:r>
      <w:r>
        <w:t xml:space="preserve"> </w:t>
      </w:r>
      <w:r>
        <w:t xml:space="preserve">приложении и</w:t>
      </w:r>
      <w:r>
        <w:t xml:space="preserve"> </w:t>
      </w:r>
      <w:r>
        <w:rPr>
          <w:rStyle w:val="VerbatimChar"/>
        </w:rPr>
        <w:t xml:space="preserve">data/questions.json</w:t>
      </w:r>
      <w:r>
        <w:t xml:space="preserve">. Вспомогательный перевод находится в</w:t>
      </w:r>
      <w:r>
        <w:t xml:space="preserve"> </w:t>
      </w:r>
      <w:r>
        <w:rPr>
          <w:rStyle w:val="VerbatimChar"/>
        </w:rPr>
        <w:t xml:space="preserve">data/questions_ru.json</w:t>
      </w:r>
      <w:r>
        <w:t xml:space="preserve">. Задания определены до запуска и не изменялись для</w:t>
      </w:r>
      <w:r>
        <w:t xml:space="preserve"> </w:t>
      </w:r>
      <w:r>
        <w:t xml:space="preserve">повышения результата какой-либо модели.</w:t>
      </w:r>
    </w:p>
    <w:p>
      <w:pPr>
        <w:pStyle w:val="BodyText"/>
      </w:pPr>
      <w:r>
        <w:t xml:space="preserve">Неоднозначные формулировки учебного примера заменены проверяемыми. Не используется</w:t>
      </w:r>
      <w:r>
        <w:t xml:space="preserve"> </w:t>
      </w:r>
      <w:r>
        <w:t xml:space="preserve">спорное прозвище «Lupul». Вопрос о Версальском договоре явно относится к Германии</w:t>
      </w:r>
      <w:r>
        <w:t xml:space="preserve"> </w:t>
      </w:r>
      <w:r>
        <w:t xml:space="preserve">и дате 28 июня 1919 года, а не ко всем мирным соглашениям после Первой мировой</w:t>
      </w:r>
      <w:r>
        <w:t xml:space="preserve"> </w:t>
      </w:r>
      <w:r>
        <w:t xml:space="preserve">войны. Наречное значение «frumos» проверяется в конкретном предложении</w:t>
      </w:r>
      <w:r>
        <w:t xml:space="preserve"> </w:t>
      </w:r>
      <w:r>
        <w:t xml:space="preserve">«El cântă frumos». Для «elevilor» явно запрошена форма с определённым артиклем.</w:t>
      </w:r>
    </w:p>
    <w:p>
      <w:pPr>
        <w:pStyle w:val="BodyText"/>
      </w:pPr>
      <w:r>
        <w:t xml:space="preserve">Фактологические эталоны сопровождаются библиографическими ориентирами. Это не</w:t>
      </w:r>
      <w:r>
        <w:t xml:space="preserve"> </w:t>
      </w:r>
      <w:r>
        <w:t xml:space="preserve">означает, что все внешние страницы удалось открыть в ограниченной среде.</w:t>
      </w:r>
      <w:r>
        <w:t xml:space="preserve"> </w:t>
      </w:r>
      <w:r>
        <w:t xml:space="preserve">Математические эталоны проверены точной арифметикой и подстановкой. Корпус для</w:t>
      </w:r>
      <w:r>
        <w:t xml:space="preserve"> </w:t>
      </w:r>
      <w:r>
        <w:t xml:space="preserve">перплексии — фиксированный румынский текст, составленный для работы. Он отделён</w:t>
      </w:r>
      <w:r>
        <w:t xml:space="preserve"> </w:t>
      </w:r>
      <w:r>
        <w:t xml:space="preserve">от запросов, но тематически с ними пересекается и не является внешним корпусом</w:t>
      </w:r>
      <w:r>
        <w:t xml:space="preserve"> </w:t>
      </w:r>
      <w:r>
        <w:t xml:space="preserve">для независимой оценки обобщения.</w:t>
      </w:r>
    </w:p>
    <w:p>
      <w:pPr>
        <w:pStyle w:val="BodyText"/>
      </w:pPr>
      <w:r>
        <w:t xml:space="preserve">Выборка небольшая, учебная и удобная, а не репрезентативная. Простые известные</w:t>
      </w:r>
      <w:r>
        <w:t xml:space="preserve"> </w:t>
      </w:r>
      <w:r>
        <w:t xml:space="preserve">факты могли присутствовать в предобучении. Набор не представляет распределение</w:t>
      </w:r>
      <w:r>
        <w:t xml:space="preserve"> </w:t>
      </w:r>
      <w:r>
        <w:t xml:space="preserve">всех задач на румынском языке; результаты являются исследованием отдельного случая.</w:t>
      </w:r>
    </w:p>
    <w:bookmarkEnd w:id="25"/>
    <w:bookmarkStart w:id="26" w:name="экспериментальный-дизайн"/>
    <w:p>
      <w:pPr>
        <w:pStyle w:val="Heading1"/>
      </w:pPr>
      <w:r>
        <w:t xml:space="preserve">Экспериментальный дизайн</w:t>
      </w:r>
    </w:p>
    <w:p>
      <w:pPr>
        <w:pStyle w:val="FirstParagraph"/>
      </w:pPr>
      <w:r>
        <w:t xml:space="preserve">Объём измерений: 3 модели × 20 вопросов × 2 режима × 3 повтора =</w:t>
      </w:r>
      <w:r>
        <w:t xml:space="preserve"> </w:t>
      </w:r>
      <w:r>
        <w:rPr>
          <w:b/>
          <w:bCs/>
        </w:rPr>
        <w:t xml:space="preserve">360 ответов</w:t>
      </w:r>
      <w:r>
        <w:t xml:space="preserve">.</w:t>
      </w:r>
      <w:r>
        <w:t xml:space="preserve"> </w:t>
      </w:r>
      <w:r>
        <w:t xml:space="preserve">Сравниваются два режима: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Жадный (greedy):</w:t>
      </w:r>
      <w:r>
        <w:t xml:space="preserve"> </w:t>
      </w:r>
      <w:r>
        <w:t xml:space="preserve">температура 0, без случайной выборки, штраф повторения 1,0.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Выборка (sampled):</w:t>
      </w:r>
      <w:r>
        <w:t xml:space="preserve"> </w:t>
      </w:r>
      <w:r>
        <w:t xml:space="preserve">температура 0,2, top-p 0,9, штраф повторения 1,1;</w:t>
      </w:r>
      <w:r>
        <w:t xml:space="preserve"> </w:t>
      </w:r>
      <w:r>
        <w:t xml:space="preserve">top-k и min-p отключены, чтобы исключить дополнительные скрытые фильтры.</w:t>
      </w:r>
    </w:p>
    <w:p>
      <w:pPr>
        <w:pStyle w:val="FirstParagraph"/>
      </w:pPr>
      <w:r>
        <w:t xml:space="preserve">Дообучения и обновления весов нет. Одновременно изменяются несколько параметров</w:t>
      </w:r>
      <w:r>
        <w:t xml:space="preserve"> </w:t>
      </w:r>
      <w:r>
        <w:t xml:space="preserve">декодирования, поэтому отдельный эффект температуры не изолирован. Термин</w:t>
      </w:r>
      <w:r>
        <w:t xml:space="preserve"> </w:t>
      </w:r>
      <w:r>
        <w:t xml:space="preserve">«tuned» из учебного примера не используется в смысле обучения модели.</w:t>
      </w:r>
    </w:p>
    <w:p>
      <w:pPr>
        <w:pStyle w:val="BodyText"/>
      </w:pPr>
      <w:r>
        <w:t xml:space="preserve">Содержание системной инструкции одинаково: ответ на румынском, итоговый маркер</w:t>
      </w:r>
      <w:r>
        <w:t xml:space="preserve"> </w:t>
      </w:r>
      <w:r>
        <w:t xml:space="preserve">и шаги для математики. Каждая модель использует собственный шаблон диалога из</w:t>
      </w:r>
      <w:r>
        <w:t xml:space="preserve"> </w:t>
      </w:r>
      <w:r>
        <w:t xml:space="preserve">GGUF с одинаковыми ролями system/user. Запросы не содержат эталонных ответов.</w:t>
      </w:r>
      <w:r>
        <w:t xml:space="preserve"> </w:t>
      </w:r>
      <w:r>
        <w:t xml:space="preserve">Каждый запрос имеет отдельный контекст без истории диалога и примеров решения.</w:t>
      </w:r>
    </w:p>
    <w:p>
      <w:pPr>
        <w:pStyle w:val="BodyText"/>
      </w:pPr>
      <w:r>
        <w:t xml:space="preserve">Начальные значения генератора: 20261030, 20261031 и 20261032. Внутри блока модели</w:t>
      </w:r>
      <w:r>
        <w:t xml:space="preserve"> </w:t>
      </w:r>
      <w:r>
        <w:t xml:space="preserve">порядок вопросов, режимов и повторов детерминированно перемешан. Два прогревочных</w:t>
      </w:r>
      <w:r>
        <w:t xml:space="preserve"> </w:t>
      </w:r>
      <w:r>
        <w:t xml:space="preserve">запроса на модель исключены из статистики. Перед каждым измерением очищается</w:t>
      </w:r>
      <w:r>
        <w:t xml:space="preserve"> </w:t>
      </w:r>
      <w:r>
        <w:t xml:space="preserve">кеш префикса, чтобы повторное использование инструкции не давало разного</w:t>
      </w:r>
      <w:r>
        <w:t xml:space="preserve"> </w:t>
      </w:r>
      <w:r>
        <w:t xml:space="preserve">преимущества моделям. Предел — 160 новых токенов. Завершение EOS/EOG различается</w:t>
      </w:r>
      <w:r>
        <w:t xml:space="preserve"> </w:t>
      </w:r>
      <w:r>
        <w:t xml:space="preserve">с остановкой по длине; оборванные ответы остаются в знаменателе.</w:t>
      </w:r>
    </w:p>
    <w:p>
      <w:pPr>
        <w:pStyle w:val="BodyText"/>
      </w:pPr>
      <w:r>
        <w:t xml:space="preserve">Порядок моделей фиксирован. Колебания общей облачной инфраструктуры могут влиять</w:t>
      </w:r>
      <w:r>
        <w:t xml:space="preserve"> </w:t>
      </w:r>
      <w:r>
        <w:t xml:space="preserve">на задержки. Повторы жадного режима характеризуют стабильность и время выполнения,</w:t>
      </w:r>
      <w:r>
        <w:t xml:space="preserve"> </w:t>
      </w:r>
      <w:r>
        <w:t xml:space="preserve">но не увеличивают число независимых вопросов.</w:t>
      </w:r>
    </w:p>
    <w:bookmarkEnd w:id="26"/>
    <w:bookmarkStart w:id="31" w:name="метрики-и-проверка-ответов"/>
    <w:p>
      <w:pPr>
        <w:pStyle w:val="Heading1"/>
      </w:pPr>
      <w:r>
        <w:t xml:space="preserve">Метрики и проверка ответов</w:t>
      </w:r>
    </w:p>
    <w:bookmarkStart w:id="27" w:name="фактическая-правильность-и-формат"/>
    <w:p>
      <w:pPr>
        <w:pStyle w:val="Heading2"/>
      </w:pPr>
      <w:r>
        <w:t xml:space="preserve">Фактическая правильность и формат</w:t>
      </w:r>
    </w:p>
    <w:p>
      <w:pPr>
        <w:pStyle w:val="FirstParagraph"/>
      </w:pPr>
      <w:r>
        <w:t xml:space="preserve">Строгая точная оценка равна 1, если текст после последнего маркера</w:t>
      </w:r>
      <w:r>
        <w:t xml:space="preserve"> </w:t>
      </w:r>
      <w:r>
        <w:rPr>
          <w:rStyle w:val="VerbatimChar"/>
        </w:rPr>
        <w:t xml:space="preserve">RĂSPUNS FINAL:</w:t>
      </w:r>
      <w:r>
        <w:t xml:space="preserve"> </w:t>
      </w:r>
      <w:r>
        <w:t xml:space="preserve">после нормализации совпадает с допустимым эталоном. Нормализация игнорирует регистр,</w:t>
      </w:r>
      <w:r>
        <w:t xml:space="preserve"> </w:t>
      </w:r>
      <w:r>
        <w:t xml:space="preserve">диакритику и пунктуацию, сохраняя порядок и повторяемость слов. Если маркера нет,</w:t>
      </w:r>
      <w:r>
        <w:t xml:space="preserve"> </w:t>
      </w:r>
      <w:r>
        <w:t xml:space="preserve">строгая оценка равна 0; это отдельно рассматривается как нарушение формата.</w:t>
      </w:r>
    </w:p>
    <w:p>
      <w:pPr>
        <w:pStyle w:val="BodyText"/>
      </w:pPr>
      <w:r>
        <w:t xml:space="preserve">Частичная лексическая оценка Жаккара равна |A∩B|/|A∪B| для множеств слов; выбирается</w:t>
      </w:r>
      <w:r>
        <w:t xml:space="preserve"> </w:t>
      </w:r>
      <w:r>
        <w:t xml:space="preserve">максимум по допустимым эталонам. Это не семантическая метрика. Например,</w:t>
      </w:r>
      <w:r>
        <w:t xml:space="preserve"> </w:t>
      </w:r>
      <w:r>
        <w:t xml:space="preserve">«nu 1859» («не 1859») лексически пересекается с «1859», хотя ответ неверен.</w:t>
      </w:r>
      <w:r>
        <w:t xml:space="preserve"> </w:t>
      </w:r>
      <w:r>
        <w:t xml:space="preserve">Жаккар не используется как доказательство фактической правильности.</w:t>
      </w:r>
    </w:p>
    <w:p>
      <w:pPr>
        <w:pStyle w:val="BodyText"/>
      </w:pPr>
      <w:r>
        <w:t xml:space="preserve">Проверка содержания — отдельный анализ чувствительности: верная информация может</w:t>
      </w:r>
      <w:r>
        <w:t xml:space="preserve"> </w:t>
      </w:r>
      <w:r>
        <w:t xml:space="preserve">быть дана без нужного маркера. Сохраняются исходная строгая оценка и заключение</w:t>
      </w:r>
      <w:r>
        <w:t xml:space="preserve"> </w:t>
      </w:r>
      <w:r>
        <w:t xml:space="preserve">проверки с пояснением. Автоматический оценщик не подгоняется задним числом под</w:t>
      </w:r>
      <w:r>
        <w:t xml:space="preserve"> </w:t>
      </w:r>
      <w:r>
        <w:t xml:space="preserve">наблюдаемые формулировки. Для положительного заключения нужен однозначный ответ;</w:t>
      </w:r>
      <w:r>
        <w:t xml:space="preserve"> </w:t>
      </w:r>
      <w:r>
        <w:t xml:space="preserve">упоминания эталона среди противоречащих вариантов недостаточно. Явный итог имеет</w:t>
      </w:r>
      <w:r>
        <w:t xml:space="preserve"> </w:t>
      </w:r>
      <w:r>
        <w:t xml:space="preserve">приоритет над промежуточным результатом. Без итога принимается явное присвоение</w:t>
      </w:r>
      <w:r>
        <w:t xml:space="preserve"> </w:t>
      </w:r>
      <w:r>
        <w:t xml:space="preserve">значения требуемой операции. Неоднозначные случаи консервативно получают 0 с</w:t>
      </w:r>
      <w:r>
        <w:t xml:space="preserve"> </w:t>
      </w:r>
      <w:r>
        <w:t xml:space="preserve">объяснением решения.</w:t>
      </w:r>
    </w:p>
    <w:bookmarkEnd w:id="27"/>
    <w:bookmarkStart w:id="28" w:name="математика-по-шагам"/>
    <w:p>
      <w:pPr>
        <w:pStyle w:val="Heading2"/>
      </w:pPr>
      <w:r>
        <w:t xml:space="preserve">Математика по шагам</w:t>
      </w:r>
    </w:p>
    <w:p>
      <w:pPr>
        <w:pStyle w:val="FirstParagraph"/>
      </w:pPr>
      <w:r>
        <w:t xml:space="preserve">Строгий числовой оценщик извлекает только значение после маркера и допускает целые</w:t>
      </w:r>
      <w:r>
        <w:t xml:space="preserve"> </w:t>
      </w:r>
      <w:r>
        <w:t xml:space="preserve">числа, десятичные дроби, обыкновенные дроби и запись</w:t>
      </w:r>
      <w:r>
        <w:t xml:space="preserve"> </w:t>
      </w:r>
      <w:r>
        <w:rPr>
          <w:rStyle w:val="VerbatimChar"/>
        </w:rPr>
        <w:t xml:space="preserve">x = 6</w:t>
      </w:r>
      <w:r>
        <w:t xml:space="preserve">. Эвристика «последнее</w:t>
      </w:r>
      <w:r>
        <w:t xml:space="preserve"> </w:t>
      </w:r>
      <w:r>
        <w:t xml:space="preserve">число в тексте» не используется. Сравнение выполняется точными рациональными</w:t>
      </w:r>
      <w:r>
        <w:t xml:space="preserve"> </w:t>
      </w:r>
      <w:r>
        <w:t xml:space="preserve">дробями; неоднозначное «6 или 7» автоматически не засчитывается.</w:t>
      </w:r>
    </w:p>
    <w:p>
      <w:pPr>
        <w:pStyle w:val="BodyText"/>
      </w:pPr>
      <w:r>
        <w:t xml:space="preserve">Числовые равенства на отдельных строках проверяются ограниченным синтаксическим</w:t>
      </w:r>
      <w:r>
        <w:t xml:space="preserve"> </w:t>
      </w:r>
      <w:r>
        <w:t xml:space="preserve">деревом AST без</w:t>
      </w:r>
      <w:r>
        <w:t xml:space="preserve"> </w:t>
      </w:r>
      <w:r>
        <w:rPr>
          <w:rStyle w:val="VerbatimChar"/>
        </w:rPr>
        <w:t xml:space="preserve">eval</w:t>
      </w:r>
      <w:r>
        <w:t xml:space="preserve"> </w:t>
      </w:r>
      <w:r>
        <w:t xml:space="preserve">и исполнения кода из ответа. Наличие подписи «Шаг 1»</w:t>
      </w:r>
      <w:r>
        <w:t xml:space="preserve"> </w:t>
      </w:r>
      <w:r>
        <w:t xml:space="preserve">не доказывает правильность рассуждения. Символьные преобразования и объяснения</w:t>
      </w:r>
      <w:r>
        <w:t xml:space="preserve"> </w:t>
      </w:r>
      <w:r>
        <w:t xml:space="preserve">естественным языком рассматриваются в документированной проверке.</w:t>
      </w:r>
    </w:p>
    <w:p>
      <w:pPr>
        <w:pStyle w:val="BodyText"/>
      </w:pPr>
      <w:r>
        <w:t xml:space="preserve">Разделяются три бинарные переменные:</w:t>
      </w:r>
      <w:r>
        <w:t xml:space="preserve"> </w:t>
      </w:r>
      <w:r>
        <w:rPr>
          <w:b/>
          <w:bCs/>
        </w:rPr>
        <w:t xml:space="preserve">правильный результат</w:t>
      </w:r>
      <w:r>
        <w:t xml:space="preserve">,</w:t>
      </w:r>
      <w:r>
        <w:t xml:space="preserve"> </w:t>
      </w:r>
      <w:r>
        <w:rPr>
          <w:b/>
          <w:bCs/>
        </w:rPr>
        <w:t xml:space="preserve">верные шаги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полное решение</w:t>
      </w:r>
      <w:r>
        <w:t xml:space="preserve">. Для верных шагов нужна хотя бы одна содержательная,</w:t>
      </w:r>
      <w:r>
        <w:t xml:space="preserve"> </w:t>
      </w:r>
      <w:r>
        <w:t xml:space="preserve">относящаяся к задаче и корректная трансформация или проверка без математических</w:t>
      </w:r>
      <w:r>
        <w:t xml:space="preserve"> </w:t>
      </w:r>
      <w:r>
        <w:t xml:space="preserve">противоречий. Равенство, которое лишь приписывает готовый ответ исходной операции,</w:t>
      </w:r>
      <w:r>
        <w:t xml:space="preserve"> </w:t>
      </w:r>
      <w:r>
        <w:t xml:space="preserve">не считается промежуточным вычислением. При отсутствии шагов их оценка равна 0.</w:t>
      </w:r>
      <w:r>
        <w:t xml:space="preserve"> </w:t>
      </w:r>
      <w:r>
        <w:t xml:space="preserve">Полнота требует всех запрошенных действий и проверки; для уравнений — подстановки</w:t>
      </w:r>
      <w:r>
        <w:t xml:space="preserve"> </w:t>
      </w:r>
      <w:r>
        <w:t xml:space="preserve">в исходное равенство. Правильное число без объяснения не является полным решением.</w:t>
      </w:r>
    </w:p>
    <w:p>
      <w:pPr>
        <w:pStyle w:val="BodyText"/>
      </w:pPr>
      <w:r>
        <w:t xml:space="preserve">Проведена одна качественная проверка ИИ-ассистентом без независимого второго</w:t>
      </w:r>
      <w:r>
        <w:t xml:space="preserve"> </w:t>
      </w:r>
      <w:r>
        <w:t xml:space="preserve">оценщика-человека. Коэффициент согласия оценщиков не заявляется. Каждое заключение</w:t>
      </w:r>
      <w:r>
        <w:t xml:space="preserve"> </w:t>
      </w:r>
      <w:r>
        <w:t xml:space="preserve">связано с хешем полного ответа, поэтому его можно пересмотреть.</w:t>
      </w:r>
    </w:p>
    <w:bookmarkEnd w:id="28"/>
    <w:bookmarkStart w:id="29" w:name="задержка-скорость-память-и-стоимость"/>
    <w:p>
      <w:pPr>
        <w:pStyle w:val="Heading2"/>
      </w:pPr>
      <w:r>
        <w:t xml:space="preserve">Задержка, скорость, память и стоимость</w:t>
      </w:r>
    </w:p>
    <w:p>
      <w:pPr>
        <w:pStyle w:val="FirstParagraph"/>
      </w:pPr>
      <w:r>
        <w:t xml:space="preserve">TTFT — время от начала генерации до выбора первого токена. Оно включает обработку</w:t>
      </w:r>
      <w:r>
        <w:t xml:space="preserve"> </w:t>
      </w:r>
      <w:r>
        <w:t xml:space="preserve">входа и накладные расходы реализации, но исключает предварительное оформление и</w:t>
      </w:r>
      <w:r>
        <w:t xml:space="preserve"> </w:t>
      </w:r>
      <w:r>
        <w:t xml:space="preserve">токенизацию запроса. Используется монотонный таймер</w:t>
      </w:r>
      <w:r>
        <w:t xml:space="preserve"> </w:t>
      </w:r>
      <w:r>
        <w:rPr>
          <w:rStyle w:val="VerbatimChar"/>
        </w:rPr>
        <w:t xml:space="preserve">perf_counter</w:t>
      </w:r>
      <w:r>
        <w:t xml:space="preserve">. Скорость</w:t>
      </w:r>
      <w:r>
        <w:t xml:space="preserve"> </w:t>
      </w:r>
      <w:r>
        <w:t xml:space="preserve">декодирования равна (N−1)/(t_последний−t_первый), а сквозная скорость — N/время_всего.</w:t>
      </w:r>
      <w:r>
        <w:t xml:space="preserve"> </w:t>
      </w:r>
      <w:r>
        <w:t xml:space="preserve">Конечный EOG учитывается в количестве выбранных токенов, но не в сохранённом тексте.</w:t>
      </w:r>
      <w:r>
        <w:t xml:space="preserve"> </w:t>
      </w:r>
      <w:r>
        <w:t xml:space="preserve">Для единственного токена скорость декодирования не определена.</w:t>
      </w:r>
    </w:p>
    <w:p>
      <w:pPr>
        <w:pStyle w:val="BodyText"/>
      </w:pPr>
      <w:r>
        <w:t xml:space="preserve">Приводятся медиана и 95-й процентиль задержки, число токенов и доля обрывов.</w:t>
      </w:r>
      <w:r>
        <w:t xml:space="preserve"> </w:t>
      </w:r>
      <w:r>
        <w:t xml:space="preserve">Токены в секунду зависят от токенизатора и не равны объёму полезного текста.</w:t>
      </w:r>
      <w:r>
        <w:t xml:space="preserve"> </w:t>
      </w:r>
      <w:r>
        <w:t xml:space="preserve">Инициализация измеряется отдельно от прогретых запросов: она включает проверку</w:t>
      </w:r>
      <w:r>
        <w:t xml:space="preserve"> </w:t>
      </w:r>
      <w:r>
        <w:t xml:space="preserve">SHA-256, но не скачивание. Сохранение логитов для всех токенов входит в общую</w:t>
      </w:r>
      <w:r>
        <w:t xml:space="preserve"> </w:t>
      </w:r>
      <w:r>
        <w:t xml:space="preserve">конфигурацию и может замедлять генерацию относительно сервера, оптимизированного</w:t>
      </w:r>
      <w:r>
        <w:t xml:space="preserve"> </w:t>
      </w:r>
      <w:r>
        <w:t xml:space="preserve">исключительно для выдачи текста.</w:t>
      </w:r>
    </w:p>
    <w:p>
      <w:pPr>
        <w:pStyle w:val="BodyText"/>
      </w:pPr>
      <w:r>
        <w:t xml:space="preserve">Пиковая RSS опрашивается каждые 50 мс в отдельном процессе модели, включая</w:t>
      </w:r>
      <w:r>
        <w:t xml:space="preserve"> </w:t>
      </w:r>
      <w:r>
        <w:t xml:space="preserve">отображённые веса и буферы. Это наблюдаемый максимум, а не гарантированный абсолютный</w:t>
      </w:r>
      <w:r>
        <w:t xml:space="preserve"> </w:t>
      </w:r>
      <w:r>
        <w:t xml:space="preserve">пик и не память всей машины. Платы API за локальные запросы нет. Это не означает</w:t>
      </w:r>
      <w:r>
        <w:t xml:space="preserve"> </w:t>
      </w:r>
      <w:r>
        <w:t xml:space="preserve">нулевой стоимости инфраструктуры и энергии: без тарифа или измерения она неизвестна.</w:t>
      </w:r>
      <w:r>
        <w:t xml:space="preserve"> </w:t>
      </w:r>
      <w:r>
        <w:t xml:space="preserve">Денежная стоимость задаётся функцией реального почасового тарифа.</w:t>
      </w:r>
    </w:p>
    <w:bookmarkEnd w:id="29"/>
    <w:bookmarkStart w:id="30" w:name="перплексия"/>
    <w:p>
      <w:pPr>
        <w:pStyle w:val="Heading2"/>
      </w:pPr>
      <w:r>
        <w:t xml:space="preserve">Перплексия</w:t>
      </w:r>
    </w:p>
    <w:p>
      <w:pPr>
        <w:pStyle w:val="FirstParagraph"/>
      </w:pPr>
      <w:r>
        <w:t xml:space="preserve">На общем корпусе вычисляются NLL = сумма −ln p(xt|контекст), t=2,…,T,</w:t>
      </w:r>
      <w:r>
        <w:t xml:space="preserve"> </w:t>
      </w:r>
      <w:r>
        <w:t xml:space="preserve">и PPL = exp(NLL/(T−1)). BOS/EOS не добавляются, первый токен не оценивается.</w:t>
      </w:r>
      <w:r>
        <w:t xml:space="preserve"> </w:t>
      </w:r>
      <w:r>
        <w:t xml:space="preserve">Размер окна — 512 токенов, шаг — 256. Перекрывающиеся окна устроены так, что</w:t>
      </w:r>
      <w:r>
        <w:t xml:space="preserve"> </w:t>
      </w:r>
      <w:r>
        <w:t xml:space="preserve">каждый целевой токен учитывается ровно один раз. Численно устойчивый log-sum-exp</w:t>
      </w:r>
      <w:r>
        <w:t xml:space="preserve"> </w:t>
      </w:r>
      <w:r>
        <w:t xml:space="preserve">вычисляется прямо из логитов до температурных преобразований и штрафов.</w:t>
      </w:r>
    </w:p>
    <w:p>
      <w:pPr>
        <w:pStyle w:val="BodyText"/>
      </w:pPr>
      <w:r>
        <w:t xml:space="preserve">Собственная PPL зависит от токенизации, поэтому нельзя наивно ранжировать модели</w:t>
      </w:r>
      <w:r>
        <w:t xml:space="preserve"> </w:t>
      </w:r>
      <w:r>
        <w:t xml:space="preserve">с разными словарями. Дополнительно вычисляются биты на байт:</w:t>
      </w:r>
      <w:r>
        <w:t xml:space="preserve"> </w:t>
      </w:r>
      <w:r>
        <w:t xml:space="preserve">NLL/(ln 2 × число байтов UTF-8). Первый токен исключён, но используется полная</w:t>
      </w:r>
      <w:r>
        <w:t xml:space="preserve"> </w:t>
      </w:r>
      <w:r>
        <w:t xml:space="preserve">длина в байтах; на коротком корпусе сохраняется краевой эффект. Это диагностический</w:t>
      </w:r>
      <w:r>
        <w:t xml:space="preserve"> </w:t>
      </w:r>
      <w:r>
        <w:t xml:space="preserve">показатель, а не эквивалент семантического качества.</w:t>
      </w:r>
    </w:p>
    <w:p>
      <w:pPr>
        <w:pStyle w:val="BodyText"/>
      </w:pPr>
      <w:r>
        <w:t xml:space="preserve">На сгенерированных ответах считается</w:t>
      </w:r>
      <w:r>
        <w:t xml:space="preserve"> </w:t>
      </w:r>
      <w:r>
        <w:rPr>
          <w:b/>
          <w:bCs/>
        </w:rPr>
        <w:t xml:space="preserve">референсная PPL</w:t>
      </w:r>
      <w:r>
        <w:t xml:space="preserve"> </w:t>
      </w:r>
      <w:r>
        <w:t xml:space="preserve">одной фиксированной</w:t>
      </w:r>
      <w:r>
        <w:t xml:space="preserve"> </w:t>
      </w:r>
      <w:r>
        <w:t xml:space="preserve">Qwen2.5-0.5B-Instruct. Взвешенная агрегация равна exp(сумма NLL/сумма целевых</w:t>
      </w:r>
      <w:r>
        <w:t xml:space="preserve"> </w:t>
      </w:r>
      <w:r>
        <w:t xml:space="preserve">токенов), а не среднему арифметическому PPL отдельных ответов. Референсная модель</w:t>
      </w:r>
      <w:r>
        <w:t xml:space="preserve"> </w:t>
      </w:r>
      <w:r>
        <w:t xml:space="preserve">может предпочитать собственный стиль; показатель зависит от языка, длины,</w:t>
      </w:r>
      <w:r>
        <w:t xml:space="preserve"> </w:t>
      </w:r>
      <w:r>
        <w:t xml:space="preserve">повторов и формата. Малая PPL не доказывает истинность или логическую связность.</w:t>
      </w:r>
      <w:r>
        <w:t xml:space="preserve"> </w:t>
      </w:r>
      <w:r>
        <w:t xml:space="preserve">Это не псевдоперплексия маскированной модели: все участники авторегрессионные.</w:t>
      </w:r>
    </w:p>
    <w:bookmarkEnd w:id="30"/>
    <w:bookmarkEnd w:id="31"/>
    <w:bookmarkStart w:id="32" w:name="статистический-анализ"/>
    <w:p>
      <w:pPr>
        <w:pStyle w:val="Heading1"/>
      </w:pPr>
      <w:r>
        <w:t xml:space="preserve">Статистический анализ</w:t>
      </w:r>
    </w:p>
    <w:p>
      <w:pPr>
        <w:pStyle w:val="FirstParagraph"/>
      </w:pPr>
      <w:r>
        <w:t xml:space="preserve">Независимая единица — вопрос, а не каждый его повтор. 95-процентные интервалы</w:t>
      </w:r>
      <w:r>
        <w:t xml:space="preserve"> </w:t>
      </w:r>
      <w:r>
        <w:t xml:space="preserve">Уилсона относятся к первому повтору: 12 фактологических и 8 математических вопросов,</w:t>
      </w:r>
      <w:r>
        <w:t xml:space="preserve"> </w:t>
      </w:r>
      <w:r>
        <w:t xml:space="preserve">либо 6/6/8 при разбиении по категориям. Среднее по трём повторам описывает выбранные</w:t>
      </w:r>
      <w:r>
        <w:t xml:space="preserve"> </w:t>
      </w:r>
      <w:r>
        <w:t xml:space="preserve">начальные значения генератора, но не превращает n в 36 или 24.</w:t>
      </w:r>
    </w:p>
    <w:p>
      <w:pPr>
        <w:pStyle w:val="BodyText"/>
      </w:pPr>
      <w:r>
        <w:t xml:space="preserve">Разности между моделями и режимами оцениваются парным бутстрепом по вопросам с</w:t>
      </w:r>
      <w:r>
        <w:t xml:space="preserve"> </w:t>
      </w:r>
      <w:r>
        <w:t xml:space="preserve">10 000 перевыборок. Все повторы одного задания остаются в одной группе.</w:t>
      </w:r>
      <w:r>
        <w:t xml:space="preserve"> </w:t>
      </w:r>
      <w:r>
        <w:t xml:space="preserve">Сравнения разведочные и условны относительно этого небольшого набора. Не заявляется</w:t>
      </w:r>
      <w:r>
        <w:t xml:space="preserve"> </w:t>
      </w:r>
      <w:r>
        <w:t xml:space="preserve">популяционная репрезентативность или подтверждающая значимость после множественного</w:t>
      </w:r>
      <w:r>
        <w:t xml:space="preserve"> </w:t>
      </w:r>
      <w:r>
        <w:t xml:space="preserve">выбора сравнений. Вместе с оценками приводятся интервалы и знаменатели.</w:t>
      </w:r>
    </w:p>
    <w:p>
      <w:pPr>
        <w:pStyle w:val="BodyText"/>
      </w:pPr>
      <w:r>
        <w:t xml:space="preserve">Проценты, миллисекунды и PPL не складываются в произвольный общий балл. Практический</w:t>
      </w:r>
      <w:r>
        <w:t xml:space="preserve"> </w:t>
      </w:r>
      <w:r>
        <w:t xml:space="preserve">выбор основан на компромиссе правильности и ресурсов с приоритетом правильности в</w:t>
      </w:r>
      <w:r>
        <w:t xml:space="preserve"> </w:t>
      </w:r>
      <w:r>
        <w:t xml:space="preserve">образовательном сценарии. Небольшие разности интерпретируются осторожно, особенно</w:t>
      </w:r>
      <w:r>
        <w:t xml:space="preserve"> </w:t>
      </w:r>
      <w:r>
        <w:t xml:space="preserve">при n=20.</w:t>
      </w:r>
    </w:p>
    <w:bookmarkEnd w:id="32"/>
    <w:bookmarkStart w:id="33" w:name="проверка-реализации"/>
    <w:p>
      <w:pPr>
        <w:pStyle w:val="Heading1"/>
      </w:pPr>
      <w:r>
        <w:t xml:space="preserve">Проверка реализации</w:t>
      </w:r>
    </w:p>
    <w:p>
      <w:pPr>
        <w:pStyle w:val="FirstParagraph"/>
      </w:pPr>
      <w:r>
        <w:t xml:space="preserve">Успешно выполнены</w:t>
      </w:r>
      <w:r>
        <w:t xml:space="preserve"> </w:t>
      </w:r>
      <w:r>
        <w:rPr>
          <w:b/>
          <w:bCs/>
        </w:rPr>
        <w:t xml:space="preserve">29 программных тестов</w:t>
      </w:r>
      <w:r>
        <w:t xml:space="preserve">; машинный протокол находится в</w:t>
      </w:r>
      <w:r>
        <w:t xml:space="preserve"> </w:t>
      </w:r>
      <w:r>
        <w:rPr>
          <w:rStyle w:val="VerbatimChar"/>
        </w:rPr>
        <w:t xml:space="preserve">reports/tests.xml</w:t>
      </w:r>
      <w:r>
        <w:t xml:space="preserve">. Проверяются диакритика, допустимые варианты, отрицание,</w:t>
      </w:r>
      <w:r>
        <w:t xml:space="preserve"> </w:t>
      </w:r>
      <w:r>
        <w:t xml:space="preserve">отказ угадывать произвольное число, дроби, истинные и ложные равенства, небезопасные</w:t>
      </w:r>
      <w:r>
        <w:t xml:space="preserve"> </w:t>
      </w:r>
      <w:r>
        <w:t xml:space="preserve">выражения, однократный учёт токенов в окнах и отказ применять заключение к другому</w:t>
      </w:r>
      <w:r>
        <w:t xml:space="preserve"> </w:t>
      </w:r>
      <w:r>
        <w:t xml:space="preserve">хешу ответа. Уменьшенная GPT-2 с нулевыми весами и словарём 16 должна давать PPL=16;</w:t>
      </w:r>
      <w:r>
        <w:t xml:space="preserve"> </w:t>
      </w:r>
      <w:r>
        <w:t xml:space="preserve">имитированный адаптер отдельно проверяет ту же формулу пути GGUF. Синтетические</w:t>
      </w:r>
      <w:r>
        <w:t xml:space="preserve"> </w:t>
      </w:r>
      <w:r>
        <w:t xml:space="preserve">данные используются только для проверки программы и не входят в результаты моделей.</w:t>
      </w:r>
    </w:p>
    <w:p>
      <w:pPr>
        <w:pStyle w:val="BodyText"/>
      </w:pPr>
      <w:r>
        <w:t xml:space="preserve">Агрегация проверена на явно помеченной синтетической выборке. Неудачный запуск</w:t>
      </w:r>
      <w:r>
        <w:t xml:space="preserve"> </w:t>
      </w:r>
      <w:r>
        <w:t xml:space="preserve">не может породить итоговый рейтинг.</w:t>
      </w:r>
      <w:r>
        <w:t xml:space="preserve"> </w:t>
      </w:r>
      <w:r>
        <w:rPr>
          <w:rStyle w:val="VerbatimChar"/>
        </w:rPr>
        <w:t xml:space="preserve">pip check</w:t>
      </w:r>
      <w:r>
        <w:t xml:space="preserve"> </w:t>
      </w:r>
      <w:r>
        <w:t xml:space="preserve">не выявил несовместимых зависимостей.</w:t>
      </w:r>
      <w:r>
        <w:t xml:space="preserve"> </w:t>
      </w:r>
      <w:r>
        <w:t xml:space="preserve">До эксперимента проверены реальная генерация и правдоподобие короткого текста;</w:t>
      </w:r>
      <w:r>
        <w:t xml:space="preserve"> </w:t>
      </w:r>
      <w:r>
        <w:t xml:space="preserve">эти пробные запросы не входят в 360 наблюдений. Все 13 программных ячеек итогового</w:t>
      </w:r>
      <w:r>
        <w:t xml:space="preserve"> </w:t>
      </w:r>
      <w:r>
        <w:t xml:space="preserve">блокнота выполнены на реальных приложениях, включая проверку полноты, хешей и оценок.</w:t>
      </w:r>
    </w:p>
    <w:p>
      <w:pPr>
        <w:pStyle w:val="BodyText"/>
      </w:pPr>
      <w:r>
        <w:t xml:space="preserve">Регрессионная проверка эмулирует системную кодировку Windows-1251: воспроизводит</w:t>
      </w:r>
      <w:r>
        <w:t xml:space="preserve"> </w:t>
      </w:r>
      <w:r>
        <w:t xml:space="preserve">исходную ошибку чтения без UTF-8, затем проверяет загрузку ячейки набора и</w:t>
      </w:r>
      <w:r>
        <w:t xml:space="preserve"> </w:t>
      </w:r>
      <w:r>
        <w:t xml:space="preserve">чтение/запись всей цепочки оценивания без изменения Unicode-текстов.</w:t>
      </w:r>
    </w:p>
    <w:bookmarkEnd w:id="33"/>
    <w:bookmarkStart w:id="53" w:name="экспериментальные-результаты"/>
    <w:p>
      <w:pPr>
        <w:pStyle w:val="Heading1"/>
      </w:pPr>
      <w:r>
        <w:t xml:space="preserve">Экспериментальные результаты</w:t>
      </w:r>
    </w:p>
    <w:p>
      <w:pPr>
        <w:pStyle w:val="FirstParagraph"/>
      </w:pPr>
      <w:r>
        <w:t xml:space="preserve">Получены и сохранены</w:t>
      </w:r>
      <w:r>
        <w:t xml:space="preserve"> </w:t>
      </w:r>
      <w:r>
        <w:rPr>
          <w:b/>
          <w:bCs/>
        </w:rPr>
        <w:t xml:space="preserve">360 реальных ответов</w:t>
      </w:r>
      <w:r>
        <w:t xml:space="preserve">, по 120 на модель. Проверены все 360 ответов (166 уникальных сочетаний модели, задания и текста). Синтетические ответы в результаты эксперимента не включены.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llama-cpp-python 0.3.16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3.12.14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Процессор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AMD EPYC 9V74 80-Core Processor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Квота CPU (cpu.max)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400000 100000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Потоков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Доступная память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33.29 ГиБ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Контекст / пакет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1024 / 512; logits_all=True; без GPU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Начало, Кишинёв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30.10.2026 16:53:37 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Окончание, Кишинёв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30.10.2026 17:17:51 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Сумма времени запросов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1120.95 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Полный период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1454.0 с, включая диагностику и возобновление</w:t>
            </w:r>
          </w:p>
        </w:tc>
      </w:tr>
    </w:tbl>
    <w:p>
      <w:pPr>
        <w:pStyle w:val="BodyText"/>
      </w:pPr>
      <w:r>
        <w:t xml:space="preserve">После первого блока обнаружен пакет базовой SmolLM2 без шаблона диалога. До измерений SmolLM2 он заменён на Instruct. Готовый блок Qwen использован повторно после проверки набора, настроек и контрольной суммы. Манифест первой попытки сохранён; полный период включает диагностическую паузу.</w:t>
      </w:r>
    </w:p>
    <w:bookmarkStart w:id="36" w:name="X87365e06165ff211b09689f49378bd5b40e2dd0"/>
    <w:p>
      <w:pPr>
        <w:pStyle w:val="Heading2"/>
      </w:pPr>
      <w:r>
        <w:t xml:space="preserve">Строгая правильность и проверка содержания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Режим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Факты: строго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Факты: проверка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Мат.: строго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Мат.: проверка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 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Жадный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 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Выборка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 0,5B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Жадный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 0,5B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Выборка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Smol 360M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Жадный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Smol 360M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Выборка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37.5%</w:t>
            </w:r>
          </w:p>
        </w:tc>
      </w:tr>
    </w:tbl>
    <w:p>
      <w:pPr>
        <w:pStyle w:val="BodyText"/>
      </w:pPr>
      <w:r>
        <w:t xml:space="preserve">Среднее по начальным значениям использует 36 фактологических и 24 математических ответа на сочетание модели и режима. Независимых вопросов по-прежнему 12 и 8. Разрыв между строгой оценкой и проверкой содержания показывает влияние формата.</w:t>
      </w:r>
    </w:p>
    <w:bookmarkStart w:id="34" w:name="разбиение-по-предметным-областям"/>
    <w:p>
      <w:pPr>
        <w:pStyle w:val="Heading3"/>
      </w:pPr>
      <w:r>
        <w:t xml:space="preserve">Разбиение по предметным областям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Режим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Румынский язык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Математика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 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Жадный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 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Выборка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 0,5B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Жадный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 0,5B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Выборка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Smol 360M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Жадный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Smol 360M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Выборка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37.5%</w:t>
            </w:r>
          </w:p>
        </w:tc>
      </w:tr>
    </w:tbl>
    <w:bookmarkEnd w:id="34"/>
    <w:bookmarkStart w:id="35" w:name="интервалы-уилсона-по-первому-повтору"/>
    <w:p>
      <w:pPr>
        <w:pStyle w:val="Heading3"/>
      </w:pPr>
      <w:r>
        <w:t xml:space="preserve">Интервалы Уилсона по первому повтору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Режим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Факты: k/n, ДИ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Математика: k/n, ДИ 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 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Жадный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7/12 [32.0; 80.7]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7/8 [52.9; 97.8]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 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Выборка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7/12 [32.0; 80.7]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6/8 [40.9; 92.9]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 0,5B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Жадный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1/12 [1.5; 35.4]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7/8 [52.9; 97.8]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 0,5B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Выборка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1/12 [1.5; 35.4]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8/8 [67.6; 100.0]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Smol 360M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Жадный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2/12 [4.7; 44.8]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5/8 [30.6; 86.3]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Smol 360M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Выборка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0/12 [0.0; 24.2]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2/8 [7.1; 59.1]</w:t>
            </w:r>
          </w:p>
        </w:tc>
      </w:tr>
    </w:tbl>
    <w:p>
      <w:pPr>
        <w:pStyle w:val="BodyText"/>
      </w:pPr>
      <w:r>
        <w:t xml:space="preserve">Интервалы относятся к повтору 0, а не к среднему по трём повторам.</w:t>
      </w:r>
    </w:p>
    <w:bookmarkEnd w:id="35"/>
    <w:bookmarkEnd w:id="36"/>
    <w:bookmarkStart w:id="40" w:name="математика-верные-шаги-и-полные-решения"/>
    <w:p>
      <w:pPr>
        <w:pStyle w:val="Heading2"/>
      </w:pPr>
      <w:r>
        <w:t xml:space="preserve">Математика: верные шаги и полные решения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Режим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Верный результат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Верные шаги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Полное решение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 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Жадный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 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Выборка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 0,5B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Жадный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 0,5B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Выборка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Smol 360M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Жадный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Smol 360M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Выборка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</w:tr>
    </w:tbl>
    <w:p>
      <w:pPr>
        <w:pStyle w:val="BodyText"/>
      </w:pPr>
      <w:r>
        <w:t xml:space="preserve">Все 144 математических ответа проверены; пояснения и хеши приведены в</w:t>
      </w:r>
      <w:r>
        <w:t xml:space="preserve"> </w:t>
      </w:r>
      <w:r>
        <w:rPr>
          <w:rStyle w:val="VerbatimChar"/>
        </w:rPr>
        <w:t xml:space="preserve">manual_review_ru.csv</w:t>
      </w:r>
      <w:r>
        <w:t xml:space="preserve">. Оценка шагов не выводится из одного присутствия слова «шаг».</w:t>
      </w:r>
    </w:p>
    <w:p>
      <w:pPr>
        <w:pStyle w:val="CaptionedFigure"/>
      </w:pPr>
      <w:r>
        <w:drawing>
          <wp:inline>
            <wp:extent cx="5334000" cy="1846384"/>
            <wp:effectExtent b="0" l="0" r="0" t="0"/>
            <wp:docPr descr="Правильность содержания и полнота решений" title="" id="38" name="Picture"/>
            <a:graphic>
              <a:graphicData uri="http://schemas.openxmlformats.org/drawingml/2006/picture">
                <pic:pic>
                  <pic:nvPicPr>
                    <pic:cNvPr descr="../results/final/audited_accuracy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6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Правильность содержания и полнота решений</w:t>
      </w:r>
    </w:p>
    <w:bookmarkEnd w:id="40"/>
    <w:bookmarkStart w:id="44" w:name="задержка-и-скорость"/>
    <w:p>
      <w:pPr>
        <w:pStyle w:val="Heading2"/>
      </w:pPr>
      <w:r>
        <w:t xml:space="preserve">Задержка и скорость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Режим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TTFT, мс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Задержка, мс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P95, мс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Токен/с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Обрывы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 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Жадный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1518.1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4348.5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13315.4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 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Выборка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3879.1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13398.9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 0,5B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Жадный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1149.7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 0,5B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Выборка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1482.5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Smol 360M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Жадный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1931.2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4613.7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Smol 360M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Выборка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13.3%</w:t>
            </w:r>
          </w:p>
        </w:tc>
      </w:tr>
    </w:tbl>
    <w:p>
      <w:pPr>
        <w:pStyle w:val="BodyText"/>
      </w:pPr>
      <w:r>
        <w:t xml:space="preserve">TTFT, задержка и токены/с представлены медианами; P95 — 95-й процентиль задержки. Прогрев исключён. Скорость рассматривается совместно с длиной и правильностью ответов.</w:t>
      </w:r>
    </w:p>
    <w:p>
      <w:pPr>
        <w:pStyle w:val="CaptionedFigure"/>
      </w:pPr>
      <w:r>
        <w:drawing>
          <wp:inline>
            <wp:extent cx="5334000" cy="2844800"/>
            <wp:effectExtent b="0" l="0" r="0" t="0"/>
            <wp:docPr descr="Автоматические метрики реальных запросов" title="" id="42" name="Picture"/>
            <a:graphic>
              <a:graphicData uri="http://schemas.openxmlformats.org/drawingml/2006/picture">
                <pic:pic>
                  <pic:nvPicPr>
                    <pic:cNvPr descr="../results/final/comparison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Автоматические метрики реальных запросов</w:t>
      </w:r>
    </w:p>
    <w:bookmarkEnd w:id="44"/>
    <w:bookmarkStart w:id="45" w:name="перплексия-1"/>
    <w:p>
      <w:pPr>
        <w:pStyle w:val="Heading2"/>
      </w:pPr>
      <w:r>
        <w:t xml:space="preserve">Перплексия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Целевых токенов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Собственная PPL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Бит/байт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 0,5B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Smol 360M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 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1.151</w:t>
            </w:r>
          </w:p>
        </w:tc>
      </w:tr>
    </w:tbl>
    <w:p/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Режим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Взвешенная референсная PPL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 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Жадный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 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Выборка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 0,5B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Жадный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 0,5B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Выборка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29.241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Smol 360M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Жадный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Smol 360M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Выборка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15.290</w:t>
            </w:r>
          </w:p>
        </w:tc>
      </w:tr>
    </w:tbl>
    <w:p>
      <w:pPr>
        <w:pStyle w:val="BodyText"/>
      </w:pPr>
      <w:r>
        <w:t xml:space="preserve">Разное число целевых токенов на одном тексте отражает влияние токенизации. Референсная PPL использует Qwen и включает маркеры и шаги. Малая величина не доказывает правильность и не служит основанием выбора победителя.</w:t>
      </w:r>
    </w:p>
    <w:bookmarkEnd w:id="45"/>
    <w:bookmarkStart w:id="46" w:name="ресурсы-и-стоимость"/>
    <w:p>
      <w:pPr>
        <w:pStyle w:val="Heading2"/>
      </w:pPr>
      <w:r>
        <w:t xml:space="preserve">Ресурсы и стоимость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Веса, ГиБ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RSS, ГиБ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Запуск,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генерации, 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 0,5B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801.43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Smol 360M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1180.12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 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2415.11</w:t>
            </w:r>
          </w:p>
        </w:tc>
      </w:tr>
    </w:tbl>
    <w:p>
      <w:pPr>
        <w:pStyle w:val="BodyText"/>
      </w:pPr>
      <w:r>
        <w:t xml:space="preserve">Сумма астрономического времени 360 запросов — 1120.95 с. При условном тарифе r денежных единиц в час только эти измеренные запросы соответствуют коэффициенту 0.311375 × r. Это не счёт за инфраструктуру: запуск, PPL, хранение и остальное резервирование добавляются по реальным правилам оплаты. Плата API за токены при локальном запуске равна 0; облачный тариф и энергопотребление не предоставлены и не измерены.</w:t>
      </w:r>
    </w:p>
    <w:bookmarkEnd w:id="46"/>
    <w:bookmarkStart w:id="47" w:name="парные-сравнения"/>
    <w:p>
      <w:pPr>
        <w:pStyle w:val="Heading2"/>
      </w:pPr>
      <w:r>
        <w:t xml:space="preserve">Парные сравнения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Режим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−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Разность, п.п.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 95%, п.п.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Жадный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 1B − Qwen 0,5B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[5.0; 55.0]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Жадный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 1B − Smol 360M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[5.0; 60.0]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Жадный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 0,5B − Smol 360M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[-20.0; 30.0]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Выборка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 1B − Qwen 0,5B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[5.0; 50.0]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Выборка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 1B − Smol 360M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[26.7; 73.3]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Выборка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 0,5B − Smol 360M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[10.0; 38.3]</w:t>
            </w:r>
          </w:p>
        </w:tc>
      </w:tr>
    </w:tbl>
    <w:p>
      <w:pPr>
        <w:pStyle w:val="BodyText"/>
      </w:pPr>
      <w:r>
        <w:t xml:space="preserve">Метрика — правильность содержания на 20 вопросах с группировкой повторов. П.п. — процентные пункты. Интервалы разведочные, без поправки на множественные сравнения.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Жадный: содержание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Выборка: содержание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Разность, п.п.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 95%, п.п.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 0,5B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[-10.0; 6.7]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Smol 360M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[-36.7; -5.0]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 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[-18.3; 10.0]</w:t>
            </w:r>
          </w:p>
        </w:tc>
      </w:tr>
    </w:tbl>
    <w:p>
      <w:pPr>
        <w:pStyle w:val="BodyText"/>
      </w:pPr>
      <w:r>
        <w:t xml:space="preserve">Каждый вопрос имеет одинаковый вес: 60 ответов на модель и режим. Эффект температуры не отделён от top-p и штрафа повторения.</w:t>
      </w:r>
    </w:p>
    <w:bookmarkEnd w:id="47"/>
    <w:bookmarkStart w:id="52" w:name="X3c7c0ebb3586b59119894940dc57d0480f0293e"/>
    <w:p>
      <w:pPr>
        <w:pStyle w:val="Heading2"/>
      </w:pPr>
      <w:r>
        <w:t xml:space="preserve">Примеры ошибок и чувствительность оценщика</w:t>
      </w:r>
    </w:p>
    <w:p>
      <w:pPr>
        <w:pStyle w:val="FirstParagraph"/>
      </w:pPr>
      <w:r>
        <w:t xml:space="preserve">Ниже приведены русские переводы фрагментов для чтения; исходные ответы с теми же числовыми утверждениями и хешами сохранены в данных.</w:t>
      </w:r>
    </w:p>
    <w:bookmarkStart w:id="48" w:name="qwen-05b-задание-1-жадный-повтор-0"/>
    <w:p>
      <w:pPr>
        <w:pStyle w:val="Heading3"/>
      </w:pPr>
      <w:r>
        <w:t xml:space="preserve">Qwen 0,5B, задание 1, Жадный, повтор 0</w:t>
      </w:r>
    </w:p>
    <w:p>
      <w:pPr>
        <w:pStyle w:val="SourceCode"/>
      </w:pPr>
      <w:r>
        <w:rPr>
          <w:rStyle w:val="VerbatimChar"/>
        </w:rPr>
        <w:t xml:space="preserve">Объединение румынских княжеств произошло в 1918 году.</w:t>
      </w:r>
    </w:p>
    <w:p>
      <w:pPr>
        <w:pStyle w:val="FirstParagraph"/>
      </w:pPr>
      <w:r>
        <w:t xml:space="preserve">Год указан неверно: эталон — 1859.</w:t>
      </w:r>
    </w:p>
    <w:bookmarkEnd w:id="48"/>
    <w:bookmarkStart w:id="49" w:name="qwen-05b-задание-18-выборка-повтор-1"/>
    <w:p>
      <w:pPr>
        <w:pStyle w:val="Heading3"/>
      </w:pPr>
      <w:r>
        <w:t xml:space="preserve">Qwen 0,5B, задание 18, Выборка, повтор 1</w:t>
      </w:r>
    </w:p>
    <w:p>
      <w:pPr>
        <w:pStyle w:val="SourceCode"/>
      </w:pPr>
      <w:r>
        <w:rPr>
          <w:rStyle w:val="VerbatimChar"/>
        </w:rPr>
        <w:t xml:space="preserve">Ответ: 1</w:t>
      </w:r>
      <w:r>
        <w:br/>
      </w:r>
      <w:r>
        <w:br/>
      </w:r>
      <w:r>
        <w:rPr>
          <w:rStyle w:val="VerbatimChar"/>
        </w:rPr>
        <w:t xml:space="preserve">Проверка:</w:t>
      </w:r>
      <w:r>
        <w:br/>
      </w:r>
      <w:r>
        <w:rPr>
          <w:rStyle w:val="VerbatimChar"/>
        </w:rPr>
        <w:t xml:space="preserve">3(1) - 4 = 2</w:t>
      </w:r>
      <w:r>
        <w:br/>
      </w:r>
      <w:r>
        <w:rPr>
          <w:rStyle w:val="VerbatimChar"/>
        </w:rPr>
        <w:t xml:space="preserve">3 - 4 = 2</w:t>
      </w:r>
      <w:r>
        <w:br/>
      </w:r>
      <w:r>
        <w:rPr>
          <w:rStyle w:val="VerbatimChar"/>
        </w:rPr>
        <w:t xml:space="preserve">-1 = 2 (семь)</w:t>
      </w:r>
      <w:r>
        <w:br/>
      </w:r>
      <w:r>
        <w:br/>
      </w:r>
      <w:r>
        <w:rPr>
          <w:rStyle w:val="VerbatimChar"/>
        </w:rPr>
        <w:t xml:space="preserve">Решение: x = 1.</w:t>
      </w:r>
    </w:p>
    <w:p>
      <w:pPr>
        <w:pStyle w:val="FirstParagraph"/>
      </w:pPr>
      <w:r>
        <w:t xml:space="preserve">Предложено x=1 и заявлено ложное равенство -1=2.</w:t>
      </w:r>
    </w:p>
    <w:bookmarkEnd w:id="49"/>
    <w:bookmarkStart w:id="50" w:name="qwen-05b-задание-20-жадный-повтор-0"/>
    <w:p>
      <w:pPr>
        <w:pStyle w:val="Heading3"/>
      </w:pPr>
      <w:r>
        <w:t xml:space="preserve">Qwen 0,5B, задание 20, Жадный, повтор 0</w:t>
      </w:r>
    </w:p>
    <w:p>
      <w:pPr>
        <w:pStyle w:val="SourceCode"/>
      </w:pPr>
      <w:r>
        <w:rPr>
          <w:rStyle w:val="VerbatimChar"/>
        </w:rPr>
        <w:t xml:space="preserve">ИТОГОВЫЙ ОТВЕТ: 7² + 5² = 49 + 25 = 74</w:t>
      </w:r>
    </w:p>
    <w:p>
      <w:pPr>
        <w:pStyle w:val="FirstParagraph"/>
      </w:pPr>
      <w:r>
        <w:t xml:space="preserve">Цепочка 7²+5²=49+25=74 верна и достаточна; строгий извлекатель не принимает выражение вместо отдельного значения.</w:t>
      </w:r>
    </w:p>
    <w:bookmarkEnd w:id="50"/>
    <w:bookmarkStart w:id="51" w:name="llama-1b-задание-13-жадный-повтор-0"/>
    <w:p>
      <w:pPr>
        <w:pStyle w:val="Heading3"/>
      </w:pPr>
      <w:r>
        <w:t xml:space="preserve">Llama 1B, задание 13, Жадный, повтор 0</w:t>
      </w:r>
    </w:p>
    <w:p>
      <w:pPr>
        <w:pStyle w:val="SourceCode"/>
      </w:pPr>
      <w:r>
        <w:rPr>
          <w:rStyle w:val="VerbatimChar"/>
        </w:rPr>
        <w:t xml:space="preserve">245 + 378 = 623</w:t>
      </w:r>
      <w:r>
        <w:br/>
      </w:r>
      <w:r>
        <w:br/>
      </w:r>
      <w:r>
        <w:rPr>
          <w:rStyle w:val="VerbatimChar"/>
        </w:rPr>
        <w:t xml:space="preserve">Промежуточные вычисления:</w:t>
      </w:r>
      <w:r>
        <w:br/>
      </w:r>
      <w:r>
        <w:rPr>
          <w:rStyle w:val="VerbatimChar"/>
        </w:rPr>
        <w:t xml:space="preserve">1. 245 + 200 = 445</w:t>
      </w:r>
      <w:r>
        <w:br/>
      </w:r>
      <w:r>
        <w:rPr>
          <w:rStyle w:val="VerbatimChar"/>
        </w:rPr>
        <w:t xml:space="preserve">2. 445 + 78 = 523</w:t>
      </w:r>
      <w:r>
        <w:br/>
      </w:r>
      <w:r>
        <w:rPr>
          <w:rStyle w:val="VerbatimChar"/>
        </w:rPr>
        <w:t xml:space="preserve">3. 523 + 56 = 579</w:t>
      </w:r>
      <w:r>
        <w:br/>
      </w:r>
      <w:r>
        <w:br/>
      </w:r>
      <w:r>
        <w:rPr>
          <w:rStyle w:val="VerbatimChar"/>
        </w:rPr>
        <w:t xml:space="preserve">Итоговый ответ: 579</w:t>
      </w:r>
    </w:p>
    <w:p>
      <w:pPr>
        <w:pStyle w:val="FirstParagraph"/>
      </w:pPr>
      <w:r>
        <w:t xml:space="preserve">Итог неверен: 579/523/378/323. Число 378 разложено неправильно; в жадном режиме начальное упоминание 623 не отменяет явный итог 579.</w:t>
      </w:r>
    </w:p>
    <w:bookmarkEnd w:id="51"/>
    <w:bookmarkEnd w:id="52"/>
    <w:bookmarkEnd w:id="53"/>
    <w:bookmarkStart w:id="59" w:name="обсуждение-и-выводы-по-измерениям"/>
    <w:p>
      <w:pPr>
        <w:pStyle w:val="Heading1"/>
      </w:pPr>
      <w:r>
        <w:t xml:space="preserve">Обсуждение и выводы по измерениям</w:t>
      </w:r>
    </w:p>
    <w:bookmarkStart w:id="54" w:name="правильность-и-условная-рекомендация"/>
    <w:p>
      <w:pPr>
        <w:pStyle w:val="Heading2"/>
      </w:pPr>
      <w:r>
        <w:t xml:space="preserve">Правильность и условная рекомендация</w:t>
      </w:r>
    </w:p>
    <w:p>
      <w:pPr>
        <w:pStyle w:val="FirstParagraph"/>
      </w:pPr>
      <w:r>
        <w:t xml:space="preserve">На выбранном наборе</w:t>
      </w:r>
      <w:r>
        <w:t xml:space="preserve"> </w:t>
      </w:r>
      <w:r>
        <w:rPr>
          <w:b/>
          <w:bCs/>
        </w:rPr>
        <w:t xml:space="preserve">Llama-3.2-1B в жадном режиме</w:t>
      </w:r>
      <w:r>
        <w:t xml:space="preserve"> </w:t>
      </w:r>
      <w:r>
        <w:t xml:space="preserve">показывает лучшую общую</w:t>
      </w:r>
      <w:r>
        <w:t xml:space="preserve"> </w:t>
      </w:r>
      <w:r>
        <w:t xml:space="preserve">правильность содержания:</w:t>
      </w:r>
      <w:r>
        <w:t xml:space="preserve"> </w:t>
      </w:r>
      <w:r>
        <w:rPr>
          <w:b/>
          <w:bCs/>
        </w:rPr>
        <w:t xml:space="preserve">70,0%</w:t>
      </w:r>
      <w:r>
        <w:t xml:space="preserve"> </w:t>
      </w:r>
      <w:r>
        <w:t xml:space="preserve">против 40,0% у Qwen и 35,0% у SmolLM2.</w:t>
      </w:r>
      <w:r>
        <w:t xml:space="preserve"> </w:t>
      </w:r>
      <w:r>
        <w:t xml:space="preserve">Преимущество прежде всего фактологическое: 58,3% у Llama, 8,3% у Qwen и 16,7%</w:t>
      </w:r>
      <w:r>
        <w:t xml:space="preserve"> </w:t>
      </w:r>
      <w:r>
        <w:t xml:space="preserve">у SmolLM2. В истории жадная Llama правильно отвечает на 4 из 6 вопросов, в</w:t>
      </w:r>
      <w:r>
        <w:t xml:space="preserve"> </w:t>
      </w:r>
      <w:r>
        <w:t xml:space="preserve">румынском языке — на 3 из 6. Даже этого недостаточно для образовательного</w:t>
      </w:r>
      <w:r>
        <w:t xml:space="preserve"> </w:t>
      </w:r>
      <w:r>
        <w:t xml:space="preserve">использования без проверки.</w:t>
      </w:r>
    </w:p>
    <w:p>
      <w:pPr>
        <w:pStyle w:val="BodyText"/>
      </w:pPr>
      <w:r>
        <w:t xml:space="preserve">По числовому математическому результату</w:t>
      </w:r>
      <w:r>
        <w:t xml:space="preserve"> </w:t>
      </w:r>
      <w:r>
        <w:rPr>
          <w:b/>
          <w:bCs/>
        </w:rPr>
        <w:t xml:space="preserve">жадные Llama и Qwen равны: 87,5%</w:t>
      </w:r>
      <w:r>
        <w:t xml:space="preserve">,</w:t>
      </w:r>
      <w:r>
        <w:t xml:space="preserve"> </w:t>
      </w:r>
      <w:r>
        <w:t xml:space="preserve">то есть 7/8 вопросов с тем же результатом в трёх повторах. Единственного победителя</w:t>
      </w:r>
      <w:r>
        <w:t xml:space="preserve"> </w:t>
      </w:r>
      <w:r>
        <w:t xml:space="preserve">здесь нет. Полнота отличается: у Llama 50,0% полных решений, у Qwen 37,5%,</w:t>
      </w:r>
      <w:r>
        <w:t xml:space="preserve"> </w:t>
      </w:r>
      <w:r>
        <w:t xml:space="preserve">у SmolLM2 12,5%. Точность 87,5% не означает, что столько же доказательств верны</w:t>
      </w:r>
      <w:r>
        <w:t xml:space="preserve"> </w:t>
      </w:r>
      <w:r>
        <w:t xml:space="preserve">и полны. Для 7/8 интервал Уилсона по первому повтору составляет примерно</w:t>
      </w:r>
      <w:r>
        <w:t xml:space="preserve"> </w:t>
      </w:r>
      <w:r>
        <w:t xml:space="preserve">[52,9%; 97,8%], что подчёркивает высокую неопределённость.</w:t>
      </w:r>
    </w:p>
    <w:p>
      <w:pPr>
        <w:pStyle w:val="BodyText"/>
      </w:pPr>
      <w:r>
        <w:t xml:space="preserve">Строгая фактологическая оценка во всех конфигурациях равна 0%. Это не доказывает</w:t>
      </w:r>
      <w:r>
        <w:t xml:space="preserve"> </w:t>
      </w:r>
      <w:r>
        <w:t xml:space="preserve">отсутствия знаний: многие правильные ответы не имеют маркера или не совпадают</w:t>
      </w:r>
      <w:r>
        <w:t xml:space="preserve"> </w:t>
      </w:r>
      <w:r>
        <w:t xml:space="preserve">с конечным списком допустимых форм. Например, Llama называет Кузу без маркера,</w:t>
      </w:r>
      <w:r>
        <w:t xml:space="preserve"> </w:t>
      </w:r>
      <w:r>
        <w:t xml:space="preserve">а форма «Ștefan III de Moldavia» при проверке распознаётся как Штефан Великий.</w:t>
      </w:r>
      <w:r>
        <w:t xml:space="preserve"> </w:t>
      </w:r>
      <w:r>
        <w:t xml:space="preserve">Разделение формата и содержания существенно меняет интерпретацию автоматики.</w:t>
      </w:r>
    </w:p>
    <w:p>
      <w:pPr>
        <w:pStyle w:val="BodyText"/>
      </w:pPr>
      <w:r>
        <w:t xml:space="preserve">В разведочном сравнении жадных режимов разность Llama–Qwen равна +30 п.п.</w:t>
      </w:r>
      <w:r>
        <w:t xml:space="preserve"> </w:t>
      </w:r>
      <w:r>
        <w:t xml:space="preserve">с бутстреп-интервалом [5; 55] п.п.; Llama–SmolLM2 — +35 п.п. с [5; 60] п.п.</w:t>
      </w:r>
      <w:r>
        <w:t xml:space="preserve"> </w:t>
      </w:r>
      <w:r>
        <w:t xml:space="preserve">Интервал Qwen–SmolLM2, [-20; 30] п.п., включает 0. Выводы условны относительно</w:t>
      </w:r>
      <w:r>
        <w:t xml:space="preserve"> </w:t>
      </w:r>
      <w:r>
        <w:t xml:space="preserve">20 заданий и единственной качественной проверки. Это не подтверждающий тест</w:t>
      </w:r>
      <w:r>
        <w:t xml:space="preserve"> </w:t>
      </w:r>
      <w:r>
        <w:t xml:space="preserve">с поправкой на множественные сравнения и не универсальное превосходство семейства.</w:t>
      </w:r>
    </w:p>
    <w:bookmarkEnd w:id="54"/>
    <w:bookmarkStart w:id="55" w:name="политика-декодирования"/>
    <w:p>
      <w:pPr>
        <w:pStyle w:val="Heading2"/>
      </w:pPr>
      <w:r>
        <w:t xml:space="preserve">Политика декодирования</w:t>
      </w:r>
    </w:p>
    <w:p>
      <w:pPr>
        <w:pStyle w:val="FirstParagraph"/>
      </w:pPr>
      <w:r>
        <w:t xml:space="preserve">Выборка не повысила среднюю правильность этого эксперимента: Llama снизилась с</w:t>
      </w:r>
      <w:r>
        <w:t xml:space="preserve"> </w:t>
      </w:r>
      <w:r>
        <w:t xml:space="preserve">70,0% до 66,7%, Qwen — с 40,0% до 38,3%, SmolLM2 — с 35,0% до 15,0%.</w:t>
      </w:r>
      <w:r>
        <w:t xml:space="preserve"> </w:t>
      </w:r>
      <w:r>
        <w:t xml:space="preserve">Интервалы разности «выборка минус жадный режим» включают 0 у Llama и Qwen;</w:t>
      </w:r>
      <w:r>
        <w:t xml:space="preserve"> </w:t>
      </w:r>
      <w:r>
        <w:t xml:space="preserve">доказательств устойчивого эффекта для них недостаточно. У SmolLM2 разведочный</w:t>
      </w:r>
      <w:r>
        <w:t xml:space="preserve"> </w:t>
      </w:r>
      <w:r>
        <w:t xml:space="preserve">интервал равен [-36,7; -5,0] п.п. Наблюдается ухудшение на наборе, но его нельзя</w:t>
      </w:r>
      <w:r>
        <w:t xml:space="preserve"> </w:t>
      </w:r>
      <w:r>
        <w:t xml:space="preserve">приписать только температуре: одновременно изменены top-p и штраф повторения.</w:t>
      </w:r>
    </w:p>
    <w:bookmarkEnd w:id="55"/>
    <w:bookmarkStart w:id="56" w:name="скорость-и-память"/>
    <w:p>
      <w:pPr>
        <w:pStyle w:val="Heading2"/>
      </w:pPr>
      <w:r>
        <w:t xml:space="preserve">Скорость и память</w:t>
      </w:r>
    </w:p>
    <w:p>
      <w:pPr>
        <w:pStyle w:val="FirstParagraph"/>
      </w:pPr>
      <w:r>
        <w:rPr>
          <w:b/>
          <w:bCs/>
        </w:rPr>
        <w:t xml:space="preserve">Жадная SmolLM2</w:t>
      </w:r>
      <w:r>
        <w:t xml:space="preserve"> </w:t>
      </w:r>
      <w:r>
        <w:t xml:space="preserve">имеет наибольшую медианную скорость декодирования — около</w:t>
      </w:r>
      <w:r>
        <w:t xml:space="preserve"> </w:t>
      </w:r>
      <w:r>
        <w:rPr>
          <w:b/>
          <w:bCs/>
        </w:rPr>
        <w:t xml:space="preserve">41,85 токена/с</w:t>
      </w:r>
      <w:r>
        <w:t xml:space="preserve">. У жадной Qwen — 32,19, у жадной Llama — 13,36.</w:t>
      </w:r>
      <w:r>
        <w:t xml:space="preserve"> </w:t>
      </w:r>
      <w:r>
        <w:t xml:space="preserve">Однако медианная задержка меньше у Qwen: около 1,15 с против 1,93 с у SmolLM2.</w:t>
      </w:r>
      <w:r>
        <w:t xml:space="preserve"> </w:t>
      </w:r>
      <w:r>
        <w:t xml:space="preserve">Ответы имеют разную длину, а SmolLM2 выдаёт больше повторяющегося текста.</w:t>
      </w:r>
      <w:r>
        <w:t xml:space="preserve"> </w:t>
      </w:r>
      <w:r>
        <w:t xml:space="preserve">Пропускная способность декодирования и время полного ответа не взаимозаменяемы.</w:t>
      </w:r>
    </w:p>
    <w:p>
      <w:pPr>
        <w:pStyle w:val="BodyText"/>
      </w:pPr>
      <w:r>
        <w:t xml:space="preserve">SmolLM2 также показывает минимальную наблюдаемую пиковую RSS: около 0,96 ГиБ,</w:t>
      </w:r>
      <w:r>
        <w:t xml:space="preserve"> </w:t>
      </w:r>
      <w:r>
        <w:t xml:space="preserve">против 1,50 ГиБ у Qwen и 2,84 ГиБ у Llama. При этом доля обрывов жадной SmolLM2</w:t>
      </w:r>
      <w:r>
        <w:t xml:space="preserve"> </w:t>
      </w:r>
      <w:r>
        <w:t xml:space="preserve">равна 35%, а общая правильность — только 35%. Экономия ресурсов сама по себе</w:t>
      </w:r>
      <w:r>
        <w:t xml:space="preserve"> </w:t>
      </w:r>
      <w:r>
        <w:t xml:space="preserve">не компенсирует низкую полезность ответов. Qwen быстрее справляется с простой</w:t>
      </w:r>
      <w:r>
        <w:t xml:space="preserve"> </w:t>
      </w:r>
      <w:r>
        <w:t xml:space="preserve">арифметикой этого набора, но слабо отвечает на фактологические вопросы на румынском.</w:t>
      </w:r>
    </w:p>
    <w:p>
      <w:pPr>
        <w:pStyle w:val="BodyText"/>
      </w:pPr>
      <w:r>
        <w:t xml:space="preserve">Если приоритетом является содержание и доступны примерно 3 ГиБ для измеренного</w:t>
      </w:r>
      <w:r>
        <w:t xml:space="preserve"> </w:t>
      </w:r>
      <w:r>
        <w:t xml:space="preserve">процесса, условный выбор по этим данным —</w:t>
      </w:r>
      <w:r>
        <w:t xml:space="preserve"> </w:t>
      </w:r>
      <w:r>
        <w:rPr>
          <w:b/>
          <w:bCs/>
        </w:rPr>
        <w:t xml:space="preserve">жадная Llama</w:t>
      </w:r>
      <w:r>
        <w:t xml:space="preserve">. Если нужны только простые</w:t>
      </w:r>
      <w:r>
        <w:t xml:space="preserve"> </w:t>
      </w:r>
      <w:r>
        <w:t xml:space="preserve">числовые вычисления при меньшей памяти, жадная Qwen достигает той же точности</w:t>
      </w:r>
      <w:r>
        <w:t xml:space="preserve"> </w:t>
      </w:r>
      <w:r>
        <w:t xml:space="preserve">результата быстрее, однако её шаги необходимо проверять. Ни одну из моделей</w:t>
      </w:r>
      <w:r>
        <w:t xml:space="preserve"> </w:t>
      </w:r>
      <w:r>
        <w:t xml:space="preserve">нельзя рекомендовать как единственного авторитетного оценщика студенческих работ.</w:t>
      </w:r>
    </w:p>
    <w:bookmarkEnd w:id="56"/>
    <w:bookmarkStart w:id="57" w:name="перплексия-и-ошибки-рассуждения"/>
    <w:p>
      <w:pPr>
        <w:pStyle w:val="Heading2"/>
      </w:pPr>
      <w:r>
        <w:t xml:space="preserve">Перплексия и ошибки рассуждения</w:t>
      </w:r>
    </w:p>
    <w:p>
      <w:pPr>
        <w:pStyle w:val="FirstParagraph"/>
      </w:pPr>
      <w:r>
        <w:t xml:space="preserve">Референсная PPL жадной SmolLM2 составляет около 7,10 — меньше, чем 7,83 у Llama,</w:t>
      </w:r>
      <w:r>
        <w:t xml:space="preserve"> </w:t>
      </w:r>
      <w:r>
        <w:t xml:space="preserve">при общей правильности 35% против 70%. Повторяющийся предсказуемый текст способен</w:t>
      </w:r>
      <w:r>
        <w:t xml:space="preserve"> </w:t>
      </w:r>
      <w:r>
        <w:t xml:space="preserve">получать низкую PPL; это конкретный пример того, что показатель не удостоверяет</w:t>
      </w:r>
      <w:r>
        <w:t xml:space="preserve"> </w:t>
      </w:r>
      <w:r>
        <w:t xml:space="preserve">истинность. На общем корпусе собственная PPL равна 8,07 у Llama, 11,05 у Qwen</w:t>
      </w:r>
      <w:r>
        <w:t xml:space="preserve"> </w:t>
      </w:r>
      <w:r>
        <w:t xml:space="preserve">и 14,17 у SmolLM2, но разные токенизаторы мешают наивному ранжированию. Для</w:t>
      </w:r>
      <w:r>
        <w:t xml:space="preserve"> </w:t>
      </w:r>
      <w:r>
        <w:t xml:space="preserve">интерпретации нужны биты на байт и условия контекста; сам корпус остаётся коротким.</w:t>
      </w:r>
    </w:p>
    <w:p>
      <w:pPr>
        <w:pStyle w:val="BodyText"/>
      </w:pPr>
      <w:r>
        <w:t xml:space="preserve">Проверка выявляет как численно ложные равенства — Qwen утверждает −1=2, — так и</w:t>
      </w:r>
      <w:r>
        <w:t xml:space="preserve"> </w:t>
      </w:r>
      <w:r>
        <w:t xml:space="preserve">рассуждения с верными отдельными равенствами, но неправильным разложением.</w:t>
      </w:r>
      <w:r>
        <w:t xml:space="preserve"> </w:t>
      </w:r>
      <w:r>
        <w:t xml:space="preserve">Llama начинает 245+378 с правильного 623, затем прибавляет 200, 78 и 56 и объявляет</w:t>
      </w:r>
      <w:r>
        <w:t xml:space="preserve"> </w:t>
      </w:r>
      <w:r>
        <w:t xml:space="preserve">финальным ответом 579. Сумма прибавлений равна 334, а не 378. Проверка только</w:t>
      </w:r>
      <w:r>
        <w:t xml:space="preserve"> </w:t>
      </w:r>
      <w:r>
        <w:t xml:space="preserve">каждого равенства или извлечение первого правильного числа пропустили бы логику ошибки.</w:t>
      </w:r>
    </w:p>
    <w:bookmarkEnd w:id="57"/>
    <w:bookmarkStart w:id="58" w:name="итоговый-вывод"/>
    <w:p>
      <w:pPr>
        <w:pStyle w:val="Heading2"/>
      </w:pPr>
      <w:r>
        <w:t xml:space="preserve">Итоговый вывод</w:t>
      </w:r>
    </w:p>
    <w:p>
      <w:pPr>
        <w:pStyle w:val="FirstParagraph"/>
      </w:pPr>
      <w:r>
        <w:t xml:space="preserve">Выполнена фактическая, математическая и ресурсная оценка трёх локально запущенных</w:t>
      </w:r>
      <w:r>
        <w:t xml:space="preserve"> </w:t>
      </w:r>
      <w:r>
        <w:t xml:space="preserve">моделей с измерением эффективности и перплексии. Основной результат — прослеживаемая</w:t>
      </w:r>
      <w:r>
        <w:t xml:space="preserve"> </w:t>
      </w:r>
      <w:r>
        <w:t xml:space="preserve">методика, где итоговый ответ, формат, шаги и стоимость являются разными переменными.</w:t>
      </w:r>
      <w:r>
        <w:t xml:space="preserve"> </w:t>
      </w:r>
      <w:r>
        <w:t xml:space="preserve">Измерения поддерживают условное предпочтение жадной Llama в смешанном сценарии,</w:t>
      </w:r>
      <w:r>
        <w:t xml:space="preserve"> </w:t>
      </w:r>
      <w:r>
        <w:t xml:space="preserve">не обосновывая перенос вывода на другие наборы, крупные модели или другую аппаратуру.</w:t>
      </w:r>
    </w:p>
    <w:bookmarkEnd w:id="58"/>
    <w:bookmarkEnd w:id="59"/>
    <w:bookmarkStart w:id="60" w:name="ограничения-и-угрозы-валидности"/>
    <w:p>
      <w:pPr>
        <w:pStyle w:val="Heading1"/>
      </w:pPr>
      <w:r>
        <w:t xml:space="preserve">Ограничения и угрозы валидности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Малая выборка:</w:t>
      </w:r>
      <w:r>
        <w:t xml:space="preserve"> </w:t>
      </w:r>
      <w:r>
        <w:t xml:space="preserve">простые задания не охватывают сложные доказательства,</w:t>
      </w:r>
      <w:r>
        <w:t xml:space="preserve"> </w:t>
      </w:r>
      <w:r>
        <w:t xml:space="preserve">длинные тексты и всё многообразие грамматики.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Возможное пересечение с обучением:</w:t>
      </w:r>
      <w:r>
        <w:t xml:space="preserve"> </w:t>
      </w:r>
      <w:r>
        <w:t xml:space="preserve">известные факты могли быть запомнены.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Формат и знание:</w:t>
      </w:r>
      <w:r>
        <w:t xml:space="preserve"> </w:t>
      </w:r>
      <w:r>
        <w:t xml:space="preserve">строгая оценка штрафует нарушение инструкции; проверка</w:t>
      </w:r>
      <w:r>
        <w:t xml:space="preserve"> </w:t>
      </w:r>
      <w:r>
        <w:t xml:space="preserve">содержания нужна, чтобы отличать его от отсутствия знания.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Один проверяющий:</w:t>
      </w:r>
      <w:r>
        <w:t xml:space="preserve"> </w:t>
      </w:r>
      <w:r>
        <w:t xml:space="preserve">качественные решения не проходили независимую оценку.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Компактные модели и фиксированный порядок:</w:t>
      </w:r>
      <w:r>
        <w:t xml:space="preserve"> </w:t>
      </w:r>
      <w:r>
        <w:t xml:space="preserve">выводы не распространяются на</w:t>
      </w:r>
      <w:r>
        <w:t xml:space="preserve"> </w:t>
      </w:r>
      <w:r>
        <w:t xml:space="preserve">большие модели или GPU, а общая инфраструктура может влиять на задержку.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Запрос и декодирование:</w:t>
      </w:r>
      <w:r>
        <w:t xml:space="preserve"> </w:t>
      </w:r>
      <w:r>
        <w:t xml:space="preserve">другая инструкция или граница длины способны изменить</w:t>
      </w:r>
      <w:r>
        <w:t xml:space="preserve"> </w:t>
      </w:r>
      <w:r>
        <w:t xml:space="preserve">результат; режимы различаются сразу несколькими параметрами.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Перплексия:</w:t>
      </w:r>
      <w:r>
        <w:t xml:space="preserve"> </w:t>
      </w:r>
      <w:r>
        <w:t xml:space="preserve">короткий тематически близкий корпус, токенизатор и референсная</w:t>
      </w:r>
      <w:r>
        <w:t xml:space="preserve"> </w:t>
      </w:r>
      <w:r>
        <w:t xml:space="preserve">модель вносят смещения; PPL не проверяет фактическую истинность.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Стоимость:</w:t>
      </w:r>
      <w:r>
        <w:t xml:space="preserve"> </w:t>
      </w:r>
      <w:r>
        <w:t xml:space="preserve">фактический облачный тариф и энерготелеметрия отсутствуют;</w:t>
      </w:r>
      <w:r>
        <w:t xml:space="preserve"> </w:t>
      </w:r>
      <w:r>
        <w:t xml:space="preserve">полная денежная стоимость и выбросы произвольно не оцениваются.</w:t>
      </w:r>
    </w:p>
    <w:p>
      <w:pPr>
        <w:pStyle w:val="FirstParagraph"/>
      </w:pPr>
      <w:r>
        <w:t xml:space="preserve">Расширение исследования требует более крупного набора, стратифицированного по</w:t>
      </w:r>
      <w:r>
        <w:t xml:space="preserve"> </w:t>
      </w:r>
      <w:r>
        <w:t xml:space="preserve">сложности, независимого внешнего румынского корпуса, нескольких порядков моделей,</w:t>
      </w:r>
      <w:r>
        <w:t xml:space="preserve"> </w:t>
      </w:r>
      <w:r>
        <w:t xml:space="preserve">большего числа начальных значений и двух независимых оценщиков. Эти расширения</w:t>
      </w:r>
      <w:r>
        <w:t xml:space="preserve"> </w:t>
      </w:r>
      <w:r>
        <w:t xml:space="preserve">не выдаются за выполненную часть данной работы.</w:t>
      </w:r>
    </w:p>
    <w:bookmarkEnd w:id="60"/>
    <w:bookmarkStart w:id="61" w:name="литература-и-источники"/>
    <w:p>
      <w:pPr>
        <w:pStyle w:val="Heading1"/>
      </w:pPr>
      <w:r>
        <w:t xml:space="preserve">Литература и источники</w:t>
      </w:r>
    </w:p>
    <w:p>
      <w:pPr>
        <w:pStyle w:val="Compact"/>
        <w:numPr>
          <w:ilvl w:val="0"/>
          <w:numId w:val="1004"/>
        </w:numPr>
      </w:pPr>
      <w:r>
        <w:t xml:space="preserve">Задание лабораторной:</w:t>
      </w:r>
      <w:r>
        <w:t xml:space="preserve"> </w:t>
      </w:r>
      <w:r>
        <w:rPr>
          <w:i/>
          <w:iCs/>
        </w:rPr>
        <w:t xml:space="preserve">LL1. Evaluare modele LLM-1 (2).pdf</w:t>
      </w:r>
      <w:r>
        <w:t xml:space="preserve">, предоставленный документ.</w:t>
      </w:r>
    </w:p>
    <w:p>
      <w:pPr>
        <w:pStyle w:val="Compact"/>
        <w:numPr>
          <w:ilvl w:val="0"/>
          <w:numId w:val="1004"/>
        </w:numPr>
      </w:pPr>
      <w:r>
        <w:t xml:space="preserve">Docker. Документация Model Runner. https://docs.docker.com/ai/model-runner/</w:t>
      </w:r>
    </w:p>
    <w:p>
      <w:pPr>
        <w:pStyle w:val="Compact"/>
        <w:numPr>
          <w:ilvl w:val="0"/>
          <w:numId w:val="1004"/>
        </w:numPr>
      </w:pPr>
      <w:r>
        <w:t xml:space="preserve">Docker AI. Пакеты</w:t>
      </w:r>
      <w:r>
        <w:t xml:space="preserve"> </w:t>
      </w:r>
      <w:r>
        <w:rPr>
          <w:rStyle w:val="VerbatimChar"/>
        </w:rPr>
        <w:t xml:space="preserve">ai/qwen2.5</w:t>
      </w:r>
      <w:r>
        <w:t xml:space="preserve">,</w:t>
      </w:r>
      <w:r>
        <w:t xml:space="preserve"> </w:t>
      </w:r>
      <w:r>
        <w:rPr>
          <w:rStyle w:val="VerbatimChar"/>
        </w:rPr>
        <w:t xml:space="preserve">ai/smollm2</w:t>
      </w:r>
      <w:r>
        <w:t xml:space="preserve">,</w:t>
      </w:r>
      <w:r>
        <w:t xml:space="preserve"> </w:t>
      </w:r>
      <w:r>
        <w:rPr>
          <w:rStyle w:val="VerbatimChar"/>
        </w:rPr>
        <w:t xml:space="preserve">ai/llama3.2</w:t>
      </w:r>
      <w:r>
        <w:t xml:space="preserve">; скачанные манифесты,</w:t>
      </w:r>
      <w:r>
        <w:t xml:space="preserve"> </w:t>
      </w:r>
      <w:r>
        <w:t xml:space="preserve">конфигурации и лицензии сохранены в цифровых приложениях.</w:t>
      </w:r>
    </w:p>
    <w:p>
      <w:pPr>
        <w:pStyle w:val="Compact"/>
        <w:numPr>
          <w:ilvl w:val="0"/>
          <w:numId w:val="1004"/>
        </w:numPr>
      </w:pPr>
      <w:r>
        <w:t xml:space="preserve">llama.cpp / llama-cpp-python. https://github.com/abetlen/llama-cpp-python</w:t>
      </w:r>
    </w:p>
    <w:p>
      <w:pPr>
        <w:pStyle w:val="Compact"/>
        <w:numPr>
          <w:ilvl w:val="0"/>
          <w:numId w:val="1004"/>
        </w:numPr>
      </w:pPr>
      <w:r>
        <w:t xml:space="preserve">Hugging Face. Перплексия моделей с фиксированной длиной контекста.</w:t>
      </w:r>
      <w:r>
        <w:t xml:space="preserve"> </w:t>
      </w:r>
      <w:r>
        <w:t xml:space="preserve">https://huggingface.co/docs/transformers/perplexity</w:t>
      </w:r>
    </w:p>
    <w:p>
      <w:pPr>
        <w:pStyle w:val="Compact"/>
        <w:numPr>
          <w:ilvl w:val="0"/>
          <w:numId w:val="1004"/>
        </w:numPr>
      </w:pPr>
      <w:r>
        <w:t xml:space="preserve">Qwen Team. Qwen2.5-0.5B-Instruct. https://huggingface.co/Qwen/Qwen2.5-0.5B-Instruct</w:t>
      </w:r>
    </w:p>
    <w:p>
      <w:pPr>
        <w:pStyle w:val="Compact"/>
        <w:numPr>
          <w:ilvl w:val="0"/>
          <w:numId w:val="1004"/>
        </w:numPr>
      </w:pPr>
      <w:r>
        <w:t xml:space="preserve">Hugging Face. SmolLM2-360M-Instruct. https://huggingface.co/HuggingFaceTB/SmolLM2-360M-Instruct</w:t>
      </w:r>
    </w:p>
    <w:p>
      <w:pPr>
        <w:pStyle w:val="Compact"/>
        <w:numPr>
          <w:ilvl w:val="0"/>
          <w:numId w:val="1004"/>
        </w:numPr>
      </w:pPr>
      <w:r>
        <w:t xml:space="preserve">Meta. Llama-3.2-1B-Instruct. https://huggingface.co/meta-llama/Llama-3.2-1B-Instruct</w:t>
      </w:r>
    </w:p>
    <w:p>
      <w:pPr>
        <w:pStyle w:val="Compact"/>
        <w:numPr>
          <w:ilvl w:val="0"/>
          <w:numId w:val="1004"/>
        </w:numPr>
      </w:pPr>
      <w:r>
        <w:t xml:space="preserve">Академия Румынии.</w:t>
      </w:r>
      <w:r>
        <w:t xml:space="preserve"> </w:t>
      </w:r>
      <w:r>
        <w:rPr>
          <w:i/>
          <w:iCs/>
        </w:rPr>
        <w:t xml:space="preserve">DOOM</w:t>
      </w:r>
      <w:r>
        <w:t xml:space="preserve">, 3-е изд., 2021;</w:t>
      </w:r>
      <w:r>
        <w:t xml:space="preserve"> </w:t>
      </w:r>
      <w:r>
        <w:rPr>
          <w:i/>
          <w:iCs/>
        </w:rPr>
        <w:t xml:space="preserve">Gramatica limbii române</w:t>
      </w:r>
      <w:r>
        <w:t xml:space="preserve">, т. I, 2005.</w:t>
      </w:r>
    </w:p>
    <w:p>
      <w:pPr>
        <w:pStyle w:val="Compact"/>
        <w:numPr>
          <w:ilvl w:val="0"/>
          <w:numId w:val="1004"/>
        </w:numPr>
      </w:pPr>
      <w:r>
        <w:t xml:space="preserve">Wilson, E. B. (1927). Probable inference, the law of succession, and statistical</w:t>
      </w:r>
      <w:r>
        <w:t xml:space="preserve"> </w:t>
      </w:r>
      <w:r>
        <w:t xml:space="preserve">inference.</w:t>
      </w:r>
      <w:r>
        <w:t xml:space="preserve"> </w:t>
      </w:r>
      <w:r>
        <w:rPr>
          <w:i/>
          <w:iCs/>
        </w:rPr>
        <w:t xml:space="preserve">JASA</w:t>
      </w:r>
      <w:r>
        <w:t xml:space="preserve">, 22(158), 209–212. doi:10.1080/01621459.1927.10502953.</w:t>
      </w:r>
    </w:p>
    <w:p>
      <w:pPr>
        <w:pStyle w:val="Compact"/>
        <w:numPr>
          <w:ilvl w:val="0"/>
          <w:numId w:val="1004"/>
        </w:numPr>
      </w:pPr>
      <w:r>
        <w:t xml:space="preserve">Efron, B., Tibshirani, R. J. (1993).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Chapman &amp; Hall.</w:t>
      </w:r>
    </w:p>
    <w:p>
      <w:pPr>
        <w:pStyle w:val="FirstParagraph"/>
      </w:pPr>
      <w:r>
        <w:t xml:space="preserve">Ссылки указывают происхождение дистрибуций и методики. Успешный сетевой доступ</w:t>
      </w:r>
      <w:r>
        <w:t xml:space="preserve"> </w:t>
      </w:r>
      <w:r>
        <w:t xml:space="preserve">подтверждается только для действительно скачанных и сохранённых с контрольными</w:t>
      </w:r>
      <w:r>
        <w:t xml:space="preserve"> </w:t>
      </w:r>
      <w:r>
        <w:t xml:space="preserve">суммами артефактов. Официальные названия источников и цитируемые данные могут</w:t>
      </w:r>
      <w:r>
        <w:t xml:space="preserve"> </w:t>
      </w:r>
      <w:r>
        <w:t xml:space="preserve">содержать исходный язык.</w:t>
      </w:r>
    </w:p>
    <w:bookmarkEnd w:id="61"/>
    <w:bookmarkStart w:id="82" w:name="приложение-а.-вопросы-и-эталоны"/>
    <w:p>
      <w:pPr>
        <w:pStyle w:val="Heading1"/>
      </w:pPr>
      <w:r>
        <w:t xml:space="preserve">Приложение А. Вопросы и эталоны</w:t>
      </w:r>
    </w:p>
    <w:p>
      <w:pPr>
        <w:pStyle w:val="FirstParagraph"/>
      </w:pPr>
      <w:r>
        <w:t xml:space="preserve">Ниже дан вспомогательный русский перевод. При измерении модели получали румынские оригиналы из</w:t>
      </w:r>
      <w:r>
        <w:t xml:space="preserve"> </w:t>
      </w:r>
      <w:r>
        <w:rPr>
          <w:rStyle w:val="VerbatimChar"/>
        </w:rPr>
        <w:t xml:space="preserve">data/questions.json</w:t>
      </w:r>
      <w:r>
        <w:t xml:space="preserve">. Перевод не использовался для повторного расчёта вероятностей или оценок.</w:t>
      </w:r>
    </w:p>
    <w:bookmarkStart w:id="62" w:name="задание-1-история"/>
    <w:p>
      <w:pPr>
        <w:pStyle w:val="Heading2"/>
      </w:pPr>
      <w:r>
        <w:t xml:space="preserve">Задание 1 — История</w:t>
      </w:r>
    </w:p>
    <w:p>
      <w:pPr>
        <w:pStyle w:val="FirstParagraph"/>
      </w:pPr>
      <w:r>
        <w:t xml:space="preserve">В каком году произошло Объединение румынских княжеств, известное как Малое объединение?</w:t>
      </w:r>
    </w:p>
    <w:p>
      <w:pPr>
        <w:pStyle w:val="BodyText"/>
      </w:pPr>
      <w:r>
        <w:t xml:space="preserve">Эталон: 1859.</w:t>
      </w:r>
    </w:p>
    <w:p>
      <w:pPr>
        <w:pStyle w:val="BodyText"/>
      </w:pPr>
      <w:r>
        <w:t xml:space="preserve">Источник: https://www.britannica.com/place/Romania/Unification-of-Moldavia-and-Walachia</w:t>
      </w:r>
    </w:p>
    <w:bookmarkEnd w:id="62"/>
    <w:bookmarkStart w:id="63" w:name="задание-2-история"/>
    <w:p>
      <w:pPr>
        <w:pStyle w:val="Heading2"/>
      </w:pPr>
      <w:r>
        <w:t xml:space="preserve">Задание 2 — История</w:t>
      </w:r>
    </w:p>
    <w:p>
      <w:pPr>
        <w:pStyle w:val="FirstParagraph"/>
      </w:pPr>
      <w:r>
        <w:t xml:space="preserve">Кто в 1859 году был избран господарем и Молдавии, и Валахии?</w:t>
      </w:r>
    </w:p>
    <w:p>
      <w:pPr>
        <w:pStyle w:val="BodyText"/>
      </w:pPr>
      <w:r>
        <w:t xml:space="preserve">Эталон: Александру Иоан Куза.</w:t>
      </w:r>
    </w:p>
    <w:p>
      <w:pPr>
        <w:pStyle w:val="BodyText"/>
      </w:pPr>
      <w:r>
        <w:t xml:space="preserve">Источник: https://www.britannica.com/biography/Alexandru-Ioan-Cuza</w:t>
      </w:r>
    </w:p>
    <w:bookmarkEnd w:id="63"/>
    <w:bookmarkStart w:id="64" w:name="задание-3-история"/>
    <w:p>
      <w:pPr>
        <w:pStyle w:val="Heading2"/>
      </w:pPr>
      <w:r>
        <w:t xml:space="preserve">Задание 3 — История</w:t>
      </w:r>
    </w:p>
    <w:p>
      <w:pPr>
        <w:pStyle w:val="FirstParagraph"/>
      </w:pPr>
      <w:r>
        <w:t xml:space="preserve">В каком году 1 декабря в Алба-Юлии была принята резолюция об объединении Трансильвании с Румынией?</w:t>
      </w:r>
    </w:p>
    <w:p>
      <w:pPr>
        <w:pStyle w:val="BodyText"/>
      </w:pPr>
      <w:r>
        <w:t xml:space="preserve">Эталон: 1918.</w:t>
      </w:r>
    </w:p>
    <w:p>
      <w:pPr>
        <w:pStyle w:val="BodyText"/>
      </w:pPr>
      <w:r>
        <w:t xml:space="preserve">Источник: https://www.britannica.com/place/Romania/Greater-Romania</w:t>
      </w:r>
    </w:p>
    <w:bookmarkEnd w:id="64"/>
    <w:bookmarkStart w:id="65" w:name="задание-4-история"/>
    <w:p>
      <w:pPr>
        <w:pStyle w:val="Heading2"/>
      </w:pPr>
      <w:r>
        <w:t xml:space="preserve">Задание 4 — История</w:t>
      </w:r>
    </w:p>
    <w:p>
      <w:pPr>
        <w:pStyle w:val="FirstParagraph"/>
      </w:pPr>
      <w:r>
        <w:t xml:space="preserve">Какова столица Республики Молдова?</w:t>
      </w:r>
    </w:p>
    <w:p>
      <w:pPr>
        <w:pStyle w:val="BodyText"/>
      </w:pPr>
      <w:r>
        <w:t xml:space="preserve">Эталон: Кишинёв (Chișinău).</w:t>
      </w:r>
    </w:p>
    <w:p>
      <w:pPr>
        <w:pStyle w:val="BodyText"/>
      </w:pPr>
      <w:r>
        <w:t xml:space="preserve">Источник: https://www.britannica.com/place/Chisinau</w:t>
      </w:r>
    </w:p>
    <w:bookmarkEnd w:id="65"/>
    <w:bookmarkStart w:id="66" w:name="задание-5-история"/>
    <w:p>
      <w:pPr>
        <w:pStyle w:val="Heading2"/>
      </w:pPr>
      <w:r>
        <w:t xml:space="preserve">Задание 5 — История</w:t>
      </w:r>
    </w:p>
    <w:p>
      <w:pPr>
        <w:pStyle w:val="FirstParagraph"/>
      </w:pPr>
      <w:r>
        <w:t xml:space="preserve">Как называется мирный договор, подписанный 28 июня 1919 года между Германией и союзными державами?</w:t>
      </w:r>
    </w:p>
    <w:p>
      <w:pPr>
        <w:pStyle w:val="BodyText"/>
      </w:pPr>
      <w:r>
        <w:t xml:space="preserve">Эталон: Версальский договор.</w:t>
      </w:r>
    </w:p>
    <w:p>
      <w:pPr>
        <w:pStyle w:val="BodyText"/>
      </w:pPr>
      <w:r>
        <w:t xml:space="preserve">Источник: https://www.britannica.com/event/Treaty-of-Versailles-1919</w:t>
      </w:r>
    </w:p>
    <w:bookmarkEnd w:id="66"/>
    <w:bookmarkStart w:id="67" w:name="задание-6-история"/>
    <w:p>
      <w:pPr>
        <w:pStyle w:val="Heading2"/>
      </w:pPr>
      <w:r>
        <w:t xml:space="preserve">Задание 6 — История</w:t>
      </w:r>
    </w:p>
    <w:p>
      <w:pPr>
        <w:pStyle w:val="FirstParagraph"/>
      </w:pPr>
      <w:r>
        <w:t xml:space="preserve">Какой господарь Молдавии победил в битве при Васлуе в 1475 году?</w:t>
      </w:r>
    </w:p>
    <w:p>
      <w:pPr>
        <w:pStyle w:val="BodyText"/>
      </w:pPr>
      <w:r>
        <w:t xml:space="preserve">Эталон: Штефан Великий.</w:t>
      </w:r>
    </w:p>
    <w:p>
      <w:pPr>
        <w:pStyle w:val="BodyText"/>
      </w:pPr>
      <w:r>
        <w:t xml:space="preserve">Источник: https://www.britannica.com/biography/Stephen-prince-of-Moldavia</w:t>
      </w:r>
    </w:p>
    <w:bookmarkEnd w:id="67"/>
    <w:bookmarkStart w:id="68" w:name="задание-7-румынский-язык"/>
    <w:p>
      <w:pPr>
        <w:pStyle w:val="Heading2"/>
      </w:pPr>
      <w:r>
        <w:t xml:space="preserve">Задание 7 — Румынский язык</w:t>
      </w:r>
    </w:p>
    <w:p>
      <w:pPr>
        <w:pStyle w:val="FirstParagraph"/>
      </w:pPr>
      <w:r>
        <w:t xml:space="preserve">Какова форма множественного числа румынского существительного «cafea»?</w:t>
      </w:r>
    </w:p>
    <w:p>
      <w:pPr>
        <w:pStyle w:val="BodyText"/>
      </w:pPr>
      <w:r>
        <w:t xml:space="preserve">Эталон: cafele.</w:t>
      </w:r>
    </w:p>
    <w:p>
      <w:pPr>
        <w:pStyle w:val="BodyText"/>
      </w:pPr>
      <w:r>
        <w:t xml:space="preserve">Источник: DOOM3 (2021), статья cafea; https://doom.lingv.ro/</w:t>
      </w:r>
    </w:p>
    <w:bookmarkEnd w:id="68"/>
    <w:bookmarkStart w:id="69" w:name="задание-8-румынский-язык"/>
    <w:p>
      <w:pPr>
        <w:pStyle w:val="Heading2"/>
      </w:pPr>
      <w:r>
        <w:t xml:space="preserve">Задание 8 — Румынский язык</w:t>
      </w:r>
    </w:p>
    <w:p>
      <w:pPr>
        <w:pStyle w:val="FirstParagraph"/>
      </w:pPr>
      <w:r>
        <w:t xml:space="preserve">Выберите синоним румынского слова «rapid»: «iute» или «greoi».</w:t>
      </w:r>
    </w:p>
    <w:p>
      <w:pPr>
        <w:pStyle w:val="BodyText"/>
      </w:pPr>
      <w:r>
        <w:t xml:space="preserve">Эталон: iute.</w:t>
      </w:r>
    </w:p>
    <w:p>
      <w:pPr>
        <w:pStyle w:val="BodyText"/>
      </w:pPr>
      <w:r>
        <w:t xml:space="preserve">Источник: DEX, статья rapid; https://dexonline.ro/definitie/rapid</w:t>
      </w:r>
    </w:p>
    <w:bookmarkEnd w:id="69"/>
    <w:bookmarkStart w:id="70" w:name="задание-9-румынский-язык"/>
    <w:p>
      <w:pPr>
        <w:pStyle w:val="Heading2"/>
      </w:pPr>
      <w:r>
        <w:t xml:space="preserve">Задание 9 — Румынский язык</w:t>
      </w:r>
    </w:p>
    <w:p>
      <w:pPr>
        <w:pStyle w:val="FirstParagraph"/>
      </w:pPr>
      <w:r>
        <w:t xml:space="preserve">Выберите правильную румынскую форму: «ar trebui să vii» или «ar trebui să vi».</w:t>
      </w:r>
    </w:p>
    <w:p>
      <w:pPr>
        <w:pStyle w:val="BodyText"/>
      </w:pPr>
      <w:r>
        <w:t xml:space="preserve">Эталон: ar trebui să vii.</w:t>
      </w:r>
    </w:p>
    <w:p>
      <w:pPr>
        <w:pStyle w:val="BodyText"/>
      </w:pPr>
      <w:r>
        <w:t xml:space="preserve">Источник: DOOM3 (2021), статья veni; https://doom.lingv.ro/</w:t>
      </w:r>
    </w:p>
    <w:bookmarkEnd w:id="70"/>
    <w:bookmarkStart w:id="71" w:name="задание-10-румынский-язык"/>
    <w:p>
      <w:pPr>
        <w:pStyle w:val="Heading2"/>
      </w:pPr>
      <w:r>
        <w:t xml:space="preserve">Задание 10 — Румынский язык</w:t>
      </w:r>
    </w:p>
    <w:p>
      <w:pPr>
        <w:pStyle w:val="FirstParagraph"/>
      </w:pPr>
      <w:r>
        <w:t xml:space="preserve">Какой частью речи является «frumos» в румынском предложении «El cântă frumos»?</w:t>
      </w:r>
    </w:p>
    <w:p>
      <w:pPr>
        <w:pStyle w:val="BodyText"/>
      </w:pPr>
      <w:r>
        <w:t xml:space="preserve">Эталон: Наречие (adverb).</w:t>
      </w:r>
    </w:p>
    <w:p>
      <w:pPr>
        <w:pStyle w:val="BodyText"/>
      </w:pPr>
      <w:r>
        <w:t xml:space="preserve">Источник: Gramatica limbii române, Academia Română (2005), vol. I, Adverbul</w:t>
      </w:r>
    </w:p>
    <w:bookmarkEnd w:id="71"/>
    <w:bookmarkStart w:id="72" w:name="задание-11-румынский-язык"/>
    <w:p>
      <w:pPr>
        <w:pStyle w:val="Heading2"/>
      </w:pPr>
      <w:r>
        <w:t xml:space="preserve">Задание 11 — Румынский язык</w:t>
      </w:r>
    </w:p>
    <w:p>
      <w:pPr>
        <w:pStyle w:val="FirstParagraph"/>
      </w:pPr>
      <w:r>
        <w:t xml:space="preserve">Выберите антоним румынского слова «adevăr»: «minciună» или «certitudine».</w:t>
      </w:r>
    </w:p>
    <w:p>
      <w:pPr>
        <w:pStyle w:val="BodyText"/>
      </w:pPr>
      <w:r>
        <w:t xml:space="preserve">Эталон: minciună.</w:t>
      </w:r>
    </w:p>
    <w:p>
      <w:pPr>
        <w:pStyle w:val="BodyText"/>
      </w:pPr>
      <w:r>
        <w:t xml:space="preserve">Источник: DEX, статьи adevăr și minciună; https://dexonline.ro/definitie/minciun%C4%83</w:t>
      </w:r>
    </w:p>
    <w:bookmarkEnd w:id="72"/>
    <w:bookmarkStart w:id="73" w:name="задание-12-румынский-язык"/>
    <w:p>
      <w:pPr>
        <w:pStyle w:val="Heading2"/>
      </w:pPr>
      <w:r>
        <w:t xml:space="preserve">Задание 12 — Румынский язык</w:t>
      </w:r>
    </w:p>
    <w:p>
      <w:pPr>
        <w:pStyle w:val="FirstParagraph"/>
      </w:pPr>
      <w:r>
        <w:t xml:space="preserve">Какова форма родительного-дательного падежа множественного числа с определённым артиклем у румынского существительного «elev»?</w:t>
      </w:r>
    </w:p>
    <w:p>
      <w:pPr>
        <w:pStyle w:val="BodyText"/>
      </w:pPr>
      <w:r>
        <w:t xml:space="preserve">Эталон: elevilor.</w:t>
      </w:r>
    </w:p>
    <w:p>
      <w:pPr>
        <w:pStyle w:val="BodyText"/>
      </w:pPr>
      <w:r>
        <w:t xml:space="preserve">Источник: DOOM3 (2021), статья elev; https://doom.lingv.ro/</w:t>
      </w:r>
    </w:p>
    <w:bookmarkEnd w:id="73"/>
    <w:bookmarkStart w:id="74" w:name="задание-13-математика"/>
    <w:p>
      <w:pPr>
        <w:pStyle w:val="Heading2"/>
      </w:pPr>
      <w:r>
        <w:t xml:space="preserve">Задание 13 — Математика</w:t>
      </w:r>
    </w:p>
    <w:p>
      <w:pPr>
        <w:pStyle w:val="FirstParagraph"/>
      </w:pPr>
      <w:r>
        <w:t xml:space="preserve">Вычислите 245 + 378. Покажите промежуточные вычисления.</w:t>
      </w:r>
    </w:p>
    <w:p>
      <w:pPr>
        <w:pStyle w:val="BodyText"/>
      </w:pPr>
      <w:r>
        <w:t xml:space="preserve">Эталон: 623.</w:t>
      </w:r>
    </w:p>
    <w:p>
      <w:pPr>
        <w:pStyle w:val="BodyText"/>
      </w:pPr>
      <w:r>
        <w:t xml:space="preserve">Эталонные вычисления: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245 + 300 = 545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545 + 78 = 623</w:t>
      </w:r>
    </w:p>
    <w:bookmarkEnd w:id="74"/>
    <w:bookmarkStart w:id="75" w:name="задание-14-математика"/>
    <w:p>
      <w:pPr>
        <w:pStyle w:val="Heading2"/>
      </w:pPr>
      <w:r>
        <w:t xml:space="preserve">Задание 14 — Математика</w:t>
      </w:r>
    </w:p>
    <w:p>
      <w:pPr>
        <w:pStyle w:val="FirstParagraph"/>
      </w:pPr>
      <w:r>
        <w:t xml:space="preserve">Вычислите 1000 − 457. Покажите промежуточные вычисления.</w:t>
      </w:r>
    </w:p>
    <w:p>
      <w:pPr>
        <w:pStyle w:val="BodyText"/>
      </w:pPr>
      <w:r>
        <w:t xml:space="preserve">Эталон: 543.</w:t>
      </w:r>
    </w:p>
    <w:p>
      <w:pPr>
        <w:pStyle w:val="BodyText"/>
      </w:pPr>
      <w:r>
        <w:t xml:space="preserve">Эталонные вычисления: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1000 - 400 = 600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600 - 57 = 543</w:t>
      </w:r>
    </w:p>
    <w:bookmarkEnd w:id="75"/>
    <w:bookmarkStart w:id="76" w:name="задание-15-математика"/>
    <w:p>
      <w:pPr>
        <w:pStyle w:val="Heading2"/>
      </w:pPr>
      <w:r>
        <w:t xml:space="preserve">Задание 15 — Математика</w:t>
      </w:r>
    </w:p>
    <w:p>
      <w:pPr>
        <w:pStyle w:val="FirstParagraph"/>
      </w:pPr>
      <w:r>
        <w:t xml:space="preserve">Вычислите 36 × 12. Покажите промежуточные вычисления.</w:t>
      </w:r>
    </w:p>
    <w:p>
      <w:pPr>
        <w:pStyle w:val="BodyText"/>
      </w:pPr>
      <w:r>
        <w:t xml:space="preserve">Эталон: 432.</w:t>
      </w:r>
    </w:p>
    <w:p>
      <w:pPr>
        <w:pStyle w:val="BodyText"/>
      </w:pPr>
      <w:r>
        <w:t xml:space="preserve">Эталонные вычисления: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36 * 10 = 360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36 * 2 = 72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360 + 72 = 432</w:t>
      </w:r>
    </w:p>
    <w:bookmarkEnd w:id="76"/>
    <w:bookmarkStart w:id="77" w:name="задание-16-математика"/>
    <w:p>
      <w:pPr>
        <w:pStyle w:val="Heading2"/>
      </w:pPr>
      <w:r>
        <w:t xml:space="preserve">Задание 16 — Математика</w:t>
      </w:r>
    </w:p>
    <w:p>
      <w:pPr>
        <w:pStyle w:val="FirstParagraph"/>
      </w:pPr>
      <w:r>
        <w:t xml:space="preserve">Вычислите 560 ÷ 8. Покажите проверку умножением.</w:t>
      </w:r>
    </w:p>
    <w:p>
      <w:pPr>
        <w:pStyle w:val="BodyText"/>
      </w:pPr>
      <w:r>
        <w:t xml:space="preserve">Эталон: 70.</w:t>
      </w:r>
    </w:p>
    <w:p>
      <w:pPr>
        <w:pStyle w:val="BodyText"/>
      </w:pPr>
      <w:r>
        <w:t xml:space="preserve">Эталонные вычисления: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560 / 8 = 70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70 * 8 = 560</w:t>
      </w:r>
    </w:p>
    <w:bookmarkEnd w:id="77"/>
    <w:bookmarkStart w:id="78" w:name="задание-17-математика"/>
    <w:p>
      <w:pPr>
        <w:pStyle w:val="Heading2"/>
      </w:pPr>
      <w:r>
        <w:t xml:space="preserve">Задание 17 — Математика</w:t>
      </w:r>
    </w:p>
    <w:p>
      <w:pPr>
        <w:pStyle w:val="FirstParagraph"/>
      </w:pPr>
      <w:r>
        <w:t xml:space="preserve">Решите уравнение 2x + 5 = 17 и проверьте решение подстановкой.</w:t>
      </w:r>
    </w:p>
    <w:p>
      <w:pPr>
        <w:pStyle w:val="BodyText"/>
      </w:pPr>
      <w:r>
        <w:t xml:space="preserve">Эталон: 6.</w:t>
      </w:r>
    </w:p>
    <w:p>
      <w:pPr>
        <w:pStyle w:val="BodyText"/>
      </w:pPr>
      <w:r>
        <w:t xml:space="preserve">Эталонные вычисления: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17 - 5 = 12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12 / 2 = 6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2 * 6 + 5 = 17</w:t>
      </w:r>
    </w:p>
    <w:bookmarkEnd w:id="78"/>
    <w:bookmarkStart w:id="79" w:name="задание-18-математика"/>
    <w:p>
      <w:pPr>
        <w:pStyle w:val="Heading2"/>
      </w:pPr>
      <w:r>
        <w:t xml:space="preserve">Задание 18 — Математика</w:t>
      </w:r>
    </w:p>
    <w:p>
      <w:pPr>
        <w:pStyle w:val="FirstParagraph"/>
      </w:pPr>
      <w:r>
        <w:t xml:space="preserve">Решите уравнение 3x − 4 = 2 и проверьте решение подстановкой.</w:t>
      </w:r>
    </w:p>
    <w:p>
      <w:pPr>
        <w:pStyle w:val="BodyText"/>
      </w:pPr>
      <w:r>
        <w:t xml:space="preserve">Эталон: 2.</w:t>
      </w:r>
    </w:p>
    <w:p>
      <w:pPr>
        <w:pStyle w:val="BodyText"/>
      </w:pPr>
      <w:r>
        <w:t xml:space="preserve">Эталонные вычисления: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2 + 4 = 6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6 / 3 = 2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3 * 2 - 4 = 2</w:t>
      </w:r>
    </w:p>
    <w:bookmarkEnd w:id="79"/>
    <w:bookmarkStart w:id="80" w:name="задание-19-математика"/>
    <w:p>
      <w:pPr>
        <w:pStyle w:val="Heading2"/>
      </w:pPr>
      <w:r>
        <w:t xml:space="preserve">Задание 19 — Математика</w:t>
      </w:r>
    </w:p>
    <w:p>
      <w:pPr>
        <w:pStyle w:val="FirstParagraph"/>
      </w:pPr>
      <w:r>
        <w:t xml:space="preserve">Вычислите (15 + 5) × (10 − 7). Покажите промежуточные вычисления.</w:t>
      </w:r>
    </w:p>
    <w:p>
      <w:pPr>
        <w:pStyle w:val="BodyText"/>
      </w:pPr>
      <w:r>
        <w:t xml:space="preserve">Эталон: 60.</w:t>
      </w:r>
    </w:p>
    <w:p>
      <w:pPr>
        <w:pStyle w:val="BodyText"/>
      </w:pPr>
      <w:r>
        <w:t xml:space="preserve">Эталонные вычисления: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15 + 5 = 20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10 - 7 = 3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20 * 3 = 60</w:t>
      </w:r>
    </w:p>
    <w:bookmarkEnd w:id="80"/>
    <w:bookmarkStart w:id="81" w:name="задание-20-математика"/>
    <w:p>
      <w:pPr>
        <w:pStyle w:val="Heading2"/>
      </w:pPr>
      <w:r>
        <w:t xml:space="preserve">Задание 20 — Математика</w:t>
      </w:r>
    </w:p>
    <w:p>
      <w:pPr>
        <w:pStyle w:val="FirstParagraph"/>
      </w:pPr>
      <w:r>
        <w:t xml:space="preserve">Вычислите 7² + 5². Покажите промежуточные вычисления.</w:t>
      </w:r>
    </w:p>
    <w:p>
      <w:pPr>
        <w:pStyle w:val="BodyText"/>
      </w:pPr>
      <w:r>
        <w:t xml:space="preserve">Эталон: 74.</w:t>
      </w:r>
    </w:p>
    <w:p>
      <w:pPr>
        <w:pStyle w:val="BodyText"/>
      </w:pPr>
      <w:r>
        <w:t xml:space="preserve">Эталонные вычисления: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7 ** 2 = 49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5 ** 2 = 25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49 + 25 = 74</w:t>
      </w:r>
    </w:p>
    <w:bookmarkEnd w:id="81"/>
    <w:bookmarkEnd w:id="82"/>
    <w:bookmarkStart w:id="83" w:name="приложение-б.-воспроизводимость"/>
    <w:p>
      <w:pPr>
        <w:pStyle w:val="Heading1"/>
      </w:pPr>
      <w:r>
        <w:t xml:space="preserve">Приложение Б. Воспроизводимость</w:t>
      </w:r>
    </w:p>
    <w:p>
      <w:pPr>
        <w:pStyle w:val="FirstParagraph"/>
      </w:pPr>
      <w:r>
        <w:t xml:space="preserve">SHA-256 исходного набора:</w:t>
      </w:r>
      <w:r>
        <w:t xml:space="preserve"> </w:t>
      </w:r>
      <w:r>
        <w:rPr>
          <w:rStyle w:val="VerbatimChar"/>
        </w:rPr>
        <w:t xml:space="preserve">cad9356f3f0165250392923b5039037ef0c93cd2e178a66e0e75eba2b23b2af4</w:t>
      </w:r>
    </w:p>
    <w:p>
      <w:pPr>
        <w:pStyle w:val="BodyText"/>
      </w:pPr>
      <w:r>
        <w:t xml:space="preserve">SHA-256 корпуса:</w:t>
      </w:r>
      <w:r>
        <w:t xml:space="preserve"> </w:t>
      </w:r>
      <w:r>
        <w:rPr>
          <w:rStyle w:val="VerbatimChar"/>
        </w:rPr>
        <w:t xml:space="preserve">ce7324173ec90acd9faca3c4d42321a55e1906d53d82f594816e26eea39ce2dd</w:t>
      </w:r>
    </w:p>
    <w:p>
      <w:pPr>
        <w:pStyle w:val="BodyText"/>
      </w:pPr>
      <w:r>
        <w:rPr>
          <w:b/>
          <w:bCs/>
        </w:rPr>
        <w:t xml:space="preserve">ai/qwen2.5:0.5B-F16</w:t>
      </w:r>
    </w:p>
    <w:p>
      <w:pPr>
        <w:pStyle w:val="BodyText"/>
      </w:pPr>
      <w:r>
        <w:t xml:space="preserve">Манифест:</w:t>
      </w:r>
      <w:r>
        <w:t xml:space="preserve"> </w:t>
      </w:r>
      <w:r>
        <w:rPr>
          <w:rStyle w:val="VerbatimChar"/>
        </w:rPr>
        <w:t xml:space="preserve">sha256:3e1aad67b4cc8e3dca660fe65f9f73edb598474284256ffdd9ba460b5b35ff26</w:t>
      </w:r>
    </w:p>
    <w:p>
      <w:pPr>
        <w:pStyle w:val="BodyText"/>
      </w:pPr>
      <w:r>
        <w:t xml:space="preserve">GGUF:</w:t>
      </w:r>
      <w:r>
        <w:t xml:space="preserve"> </w:t>
      </w:r>
      <w:r>
        <w:rPr>
          <w:rStyle w:val="VerbatimChar"/>
        </w:rPr>
        <w:t xml:space="preserve">sha256:f1ad9d1174ce6ab47b584d522634c47e411b75bffdffd9a4e106e21e882392e5</w:t>
      </w:r>
    </w:p>
    <w:p>
      <w:pPr>
        <w:pStyle w:val="BodyText"/>
      </w:pPr>
      <w:r>
        <w:rPr>
          <w:b/>
          <w:bCs/>
        </w:rPr>
        <w:t xml:space="preserve">ai/smollm2:360m-f16</w:t>
      </w:r>
    </w:p>
    <w:p>
      <w:pPr>
        <w:pStyle w:val="BodyText"/>
      </w:pPr>
      <w:r>
        <w:t xml:space="preserve">Манифест:</w:t>
      </w:r>
      <w:r>
        <w:t xml:space="preserve"> </w:t>
      </w:r>
      <w:r>
        <w:rPr>
          <w:rStyle w:val="VerbatimChar"/>
        </w:rPr>
        <w:t xml:space="preserve">sha256:5f2b4fbe1650dabbeb1d7c86750d20267614f1715e09ede366053a7f8984c2e7</w:t>
      </w:r>
    </w:p>
    <w:p>
      <w:pPr>
        <w:pStyle w:val="BodyText"/>
      </w:pPr>
      <w:r>
        <w:t xml:space="preserve">GGUF:</w:t>
      </w:r>
      <w:r>
        <w:t xml:space="preserve"> </w:t>
      </w:r>
      <w:r>
        <w:rPr>
          <w:rStyle w:val="VerbatimChar"/>
        </w:rPr>
        <w:t xml:space="preserve">sha256:a41984d8bebc26ee81daf68d15077ad86aac2894ee5e9d3453b6895060df213e</w:t>
      </w:r>
    </w:p>
    <w:p>
      <w:pPr>
        <w:pStyle w:val="BodyText"/>
      </w:pPr>
      <w:r>
        <w:rPr>
          <w:b/>
          <w:bCs/>
        </w:rPr>
        <w:t xml:space="preserve">ai/llama3.2:1B-F16</w:t>
      </w:r>
    </w:p>
    <w:p>
      <w:pPr>
        <w:pStyle w:val="BodyText"/>
      </w:pPr>
      <w:r>
        <w:t xml:space="preserve">Манифест:</w:t>
      </w:r>
      <w:r>
        <w:t xml:space="preserve"> </w:t>
      </w:r>
      <w:r>
        <w:rPr>
          <w:rStyle w:val="VerbatimChar"/>
        </w:rPr>
        <w:t xml:space="preserve">sha256:158533c5c78e4d5ddcc9251691e91fdab10031e4da28148c788f44c52af6dd5b</w:t>
      </w:r>
    </w:p>
    <w:p>
      <w:pPr>
        <w:pStyle w:val="BodyText"/>
      </w:pPr>
      <w:r>
        <w:t xml:space="preserve">GGUF:</w:t>
      </w:r>
      <w:r>
        <w:t xml:space="preserve"> </w:t>
      </w:r>
      <w:r>
        <w:rPr>
          <w:rStyle w:val="VerbatimChar"/>
        </w:rPr>
        <w:t xml:space="preserve">sha256:1f33ad43d2b85b908ff06fe7002b69806a57359b9b2617ca27d7bdea428ae146</w:t>
      </w:r>
    </w:p>
    <w:p>
      <w:pPr>
        <w:pStyle w:val="BodyText"/>
      </w:pPr>
      <w:r>
        <w:t xml:space="preserve">Команды выполняются из корня проекта: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install.sh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src/pull_oci.py </w:t>
      </w:r>
      <w:r>
        <w:rPr>
          <w:rStyle w:val="AttributeTok"/>
        </w:rPr>
        <w:t xml:space="preserve">--locked</w:t>
      </w:r>
      <w:r>
        <w:rPr>
          <w:rStyle w:val="NormalTok"/>
        </w:rPr>
        <w:t xml:space="preserve"> data/models_oci.lock.json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src/benchmark_gguf.py </w:t>
      </w:r>
      <w:r>
        <w:rPr>
          <w:rStyle w:val="AttributeTok"/>
        </w:rPr>
        <w:t xml:space="preserve">--run-id</w:t>
      </w:r>
      <w:r>
        <w:rPr>
          <w:rStyle w:val="NormalTok"/>
        </w:rPr>
        <w:t xml:space="preserve"> replicare-01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src/analyze.py results/runs/replicare-01</w:t>
      </w:r>
    </w:p>
    <w:p>
      <w:pPr>
        <w:pStyle w:val="FirstParagraph"/>
      </w:pPr>
      <w:r>
        <w:t xml:space="preserve">Если новые ответы отличаются, требуется новая проверка. Существующее заключение принимается только для той же модели, задания и хеша текста. Для сохранённых итоговых результатов:</w:t>
      </w:r>
    </w:p>
    <w:p>
      <w:pPr>
        <w:pStyle w:val="SourceCode"/>
      </w:pP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src/audit.py results/final data/review_decisions.json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src/analyze.py results/final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src/build_report.py </w:t>
      </w:r>
      <w:r>
        <w:rPr>
          <w:rStyle w:val="AttributeTok"/>
        </w:rPr>
        <w:t xml:space="preserve">--run</w:t>
      </w:r>
      <w:r>
        <w:rPr>
          <w:rStyle w:val="NormalTok"/>
        </w:rPr>
        <w:t xml:space="preserve"> results/final</w:t>
      </w:r>
    </w:p>
    <w:p>
      <w:pPr>
        <w:pStyle w:val="FirstParagraph"/>
      </w:pPr>
      <w:r>
        <w:t xml:space="preserve">Цифровые приложения содержат все ответы, пояснения проверки, ресурсы, таблицы CSV/JSON, интервалы бутстрепа, графики, выполненный блокнот и протокол тестов. Читаемые таблицы с суффиксом</w:t>
      </w:r>
      <w:r>
        <w:t xml:space="preserve"> </w:t>
      </w:r>
      <w:r>
        <w:rPr>
          <w:rStyle w:val="VerbatimChar"/>
        </w:rPr>
        <w:t xml:space="preserve">_ru</w:t>
      </w:r>
      <w:r>
        <w:t xml:space="preserve"> </w:t>
      </w:r>
      <w:r>
        <w:t xml:space="preserve">оформлены по-русски; машинные идентификаторы исходной схемы сохранены. Веса скачиваются отдельно по контрольным суммам.</w:t>
      </w:r>
    </w:p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Сравнительная оценка языковых моделей с открытыми весами</dc:title>
  <dc:creator/>
  <dc:language>ru-RU</dc:language>
  <cp:keywords/>
  <dcterms:created xsi:type="dcterms:W3CDTF">2026-10-30T20:11:31Z</dcterms:created>
  <dcterms:modified xsi:type="dcterms:W3CDTF">2026-10-30T20:11:31Z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 октября 2026 года</vt:lpwstr>
  </property>
  <property fmtid="{D5CDD505-2E9C-101B-9397-08002B2CF9AE}" pid="3" name="fontsize">
    <vt:lpwstr>11pt</vt:lpwstr>
  </property>
  <property fmtid="{D5CDD505-2E9C-101B-9397-08002B2CF9AE}" pid="4" name="geometry">
    <vt:lpwstr>margin=24mm</vt:lpwstr>
  </property>
  <property fmtid="{D5CDD505-2E9C-101B-9397-08002B2CF9AE}" pid="5" name="mainfont">
    <vt:lpwstr>DejaVu Serif</vt:lpwstr>
  </property>
  <property fmtid="{D5CDD505-2E9C-101B-9397-08002B2CF9AE}" pid="6" name="monofont">
    <vt:lpwstr>DejaVu Sans Mono</vt:lpwstr>
  </property>
  <property fmtid="{D5CDD505-2E9C-101B-9397-08002B2CF9AE}" pid="7" name="papersize">
    <vt:lpwstr>a4</vt:lpwstr>
  </property>
  <property fmtid="{D5CDD505-2E9C-101B-9397-08002B2CF9AE}" pid="8" name="sansfont">
    <vt:lpwstr>DejaVu Sans</vt:lpwstr>
  </property>
  <property fmtid="{D5CDD505-2E9C-101B-9397-08002B2CF9AE}" pid="9" name="subtitle">
    <vt:lpwstr>Лабораторная работа № 1 — экспериментальное исследование магистерского уровня</vt:lpwstr>
  </property>
  <property fmtid="{D5CDD505-2E9C-101B-9397-08002B2CF9AE}" pid="10" name="toc">
    <vt:lpwstr>True</vt:lpwstr>
  </property>
  <property fmtid="{D5CDD505-2E9C-101B-9397-08002B2CF9AE}" pid="11" name="toc-depth">
    <vt:lpwstr>2</vt:lpwstr>
  </property>
</Properties>
</file>