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RAVDESS Facial Expression</w:t>
        <w:br/>
        <w:t>Baseline Evaluation Report</w:t>
      </w:r>
    </w:p>
    <w:p>
      <w:pPr>
        <w:pStyle w:val="Subtitle"/>
      </w:pPr>
      <w:r>
        <w:t>Project Facial Expression Spec  |  October 22 2026</w:t>
      </w:r>
    </w:p>
    <w:p>
      <w:r>
        <w:t>The existing EmotiEffLib model processed 120 audiovisual speech clips from RAVDESS actors 01 and 02. It correctly classified 66 of 104 clips across seven supported expression categories, giving 63.5% accuracy. The run establishes a working evaluation pipeline; it does not establish performance on people with speech disabilities.</w:t>
      </w:r>
    </w:p>
    <w:p>
      <w:pPr>
        <w:pStyle w:val="Heading1"/>
      </w:pPr>
      <w:r>
        <w:t>Evaluation scope</w:t>
      </w:r>
    </w:p>
    <w:p>
      <w:r>
        <w:t>All 60 audiovisual speech clips for each of the two actors were included. Video-only copies of the same trials and song recordings were excluded. All 16 calm clips were processed and retained in the outputs, but excluded from accuracy because the model has no calm class.</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5328"/>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left"/>
            </w:pPr>
            <w:r>
              <w:rPr>
                <w:b/>
                <w:sz w:val="20"/>
              </w:rPr>
              <w:t>Measure</w:t>
            </w:r>
          </w:p>
        </w:tc>
        <w:tc>
          <w:tcPr>
            <w:tcW w:type="dxa" w:w="4608"/>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20"/>
              </w:rPr>
              <w:t>Result</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20"/>
              </w:rPr>
              <w:t>Clips processed</w:t>
            </w:r>
          </w:p>
        </w:tc>
        <w:tc>
          <w:tcPr>
            <w:tcW w:type="dxa" w:w="460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120</w:t>
            </w:r>
          </w:p>
        </w:tc>
      </w:tr>
      <w:tr>
        <w:trPr>
          <w:cantSplit/>
        </w:trPr>
        <w:tc>
          <w:tcPr>
            <w:tcW w:type="dxa" w:w="5328"/>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20"/>
              </w:rPr>
              <w:t>Clips scored</w:t>
            </w:r>
          </w:p>
        </w:tc>
        <w:tc>
          <w:tcPr>
            <w:tcW w:type="dxa" w:w="4608"/>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104</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20"/>
              </w:rPr>
              <w:t>Correct predictions</w:t>
            </w:r>
          </w:p>
        </w:tc>
        <w:tc>
          <w:tcPr>
            <w:tcW w:type="dxa" w:w="460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66</w:t>
            </w:r>
          </w:p>
        </w:tc>
      </w:tr>
      <w:tr>
        <w:trPr>
          <w:cantSplit/>
        </w:trPr>
        <w:tc>
          <w:tcPr>
            <w:tcW w:type="dxa" w:w="5328"/>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20"/>
              </w:rPr>
              <w:t>Accuracy</w:t>
            </w:r>
          </w:p>
        </w:tc>
        <w:tc>
          <w:tcPr>
            <w:tcW w:type="dxa" w:w="4608"/>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63.5%</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20"/>
              </w:rPr>
              <w:t>Macro recall</w:t>
            </w:r>
          </w:p>
        </w:tc>
        <w:tc>
          <w:tcPr>
            <w:tcW w:type="dxa" w:w="460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65.2%</w:t>
            </w:r>
          </w:p>
        </w:tc>
      </w:tr>
      <w:tr>
        <w:trPr>
          <w:cantSplit/>
        </w:trPr>
        <w:tc>
          <w:tcPr>
            <w:tcW w:type="dxa" w:w="5328"/>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20"/>
              </w:rPr>
              <w:t>Macro F1</w:t>
            </w:r>
          </w:p>
        </w:tc>
        <w:tc>
          <w:tcPr>
            <w:tcW w:type="dxa" w:w="4608"/>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0.599</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20"/>
              </w:rPr>
              <w:t>Face detection coverage</w:t>
            </w:r>
          </w:p>
        </w:tc>
        <w:tc>
          <w:tcPr>
            <w:tcW w:type="dxa" w:w="460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1412 of 1412 sampled frames</w:t>
            </w:r>
          </w:p>
        </w:tc>
      </w:tr>
      <w:tr>
        <w:trPr>
          <w:cantSplit/>
        </w:trPr>
        <w:tc>
          <w:tcPr>
            <w:tcW w:type="dxa" w:w="5328"/>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20"/>
              </w:rPr>
              <w:t>Clips without predictions</w:t>
            </w:r>
          </w:p>
        </w:tc>
        <w:tc>
          <w:tcPr>
            <w:tcW w:type="dxa" w:w="4608"/>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0</w:t>
            </w:r>
          </w:p>
        </w:tc>
      </w:tr>
    </w:tbl>
    <w:p>
      <w:pPr>
        <w:spacing w:after="0"/>
      </w:pPr>
    </w:p>
    <w:p>
      <w:pPr>
        <w:pStyle w:val="Heading1"/>
      </w:pPr>
      <w:r>
        <w:t>Existing model and method</w:t>
      </w:r>
    </w:p>
    <w:p>
      <w:r>
        <w:t>The pretrained enet_b0_8_best_vgaf model ran on CPU through ONNX and the unchanged run_expression_baseline.py script. There was no training, adaptation, threshold tuning, or parameter search.</w:t>
      </w:r>
    </w:p>
    <w:p>
      <w:r>
        <w:t>Up to 12 frames were sampled at roughly uniform intervals in each clip, including neutral lead-in and lead-out frames. OpenCV’s Haar cascade detected faces. The largest detected face was selected in each frame, and its eight-class softmax scores were averaged to produce one clip prediction.</w:t>
      </w:r>
    </w:p>
    <w:p>
      <w:r>
        <w:br w:type="page"/>
      </w:r>
    </w:p>
    <w:p>
      <w:pPr>
        <w:pStyle w:val="Heading1"/>
      </w:pPr>
      <w:r>
        <w:t>Results by actor and reference category</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160"/>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left"/>
            </w:pPr>
            <w:r>
              <w:rPr>
                <w:b/>
                <w:sz w:val="20"/>
              </w:rPr>
              <w:t>Actor</w:t>
            </w:r>
          </w:p>
        </w:tc>
        <w:tc>
          <w:tcPr>
            <w:tcW w:type="dxa" w:w="2592"/>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20"/>
              </w:rPr>
              <w:t>Clips scored</w:t>
            </w:r>
          </w:p>
        </w:tc>
        <w:tc>
          <w:tcPr>
            <w:tcW w:type="dxa" w:w="2592"/>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20"/>
              </w:rPr>
              <w:t>Correct</w:t>
            </w:r>
          </w:p>
        </w:tc>
        <w:tc>
          <w:tcPr>
            <w:tcW w:type="dxa" w:w="2592"/>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20"/>
              </w:rPr>
              <w:t>Accuracy</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20"/>
              </w:rPr>
              <w:t>1</w:t>
            </w:r>
          </w:p>
        </w:tc>
        <w:tc>
          <w:tcPr>
            <w:tcW w:type="dxa" w:w="259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52</w:t>
            </w:r>
          </w:p>
        </w:tc>
        <w:tc>
          <w:tcPr>
            <w:tcW w:type="dxa" w:w="259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34</w:t>
            </w:r>
          </w:p>
        </w:tc>
        <w:tc>
          <w:tcPr>
            <w:tcW w:type="dxa" w:w="259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65.4%</w:t>
            </w:r>
          </w:p>
        </w:tc>
      </w:tr>
      <w:tr>
        <w:trPr>
          <w:cantSplit/>
        </w:trPr>
        <w:tc>
          <w:tcPr>
            <w:tcW w:type="dxa" w:w="2160"/>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20"/>
              </w:rPr>
              <w:t>2</w:t>
            </w:r>
          </w:p>
        </w:tc>
        <w:tc>
          <w:tcPr>
            <w:tcW w:type="dxa" w:w="2592"/>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52</w:t>
            </w:r>
          </w:p>
        </w:tc>
        <w:tc>
          <w:tcPr>
            <w:tcW w:type="dxa" w:w="2592"/>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32</w:t>
            </w:r>
          </w:p>
        </w:tc>
        <w:tc>
          <w:tcPr>
            <w:tcW w:type="dxa" w:w="2592"/>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61.5%</w:t>
            </w:r>
          </w:p>
        </w:tc>
      </w:tr>
    </w:tbl>
    <w:p>
      <w:pPr>
        <w:spacing w:after="0"/>
      </w:pPr>
    </w:p>
    <w:p>
      <w:r>
        <w:t>Recall is the proportion of clips in a reference category classified correctly. F1 combines precision and recall. Macro metrics give each of the seven supported categories equal weight.</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blHeader/>
        </w:trPr>
        <w:tc>
          <w:tcPr>
            <w:tcW w:type="dxa" w:w="302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left"/>
            </w:pPr>
            <w:r>
              <w:rPr>
                <w:b/>
                <w:sz w:val="20"/>
              </w:rPr>
              <w:t>Reference</w:t>
            </w:r>
          </w:p>
        </w:tc>
        <w:tc>
          <w:tcPr>
            <w:tcW w:type="dxa" w:w="158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20"/>
              </w:rPr>
              <w:t>Clips</w:t>
            </w:r>
          </w:p>
        </w:tc>
        <w:tc>
          <w:tcPr>
            <w:tcW w:type="dxa" w:w="158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20"/>
              </w:rPr>
              <w:t>Correct</w:t>
            </w:r>
          </w:p>
        </w:tc>
        <w:tc>
          <w:tcPr>
            <w:tcW w:type="dxa" w:w="1872"/>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20"/>
              </w:rPr>
              <w:t>Recall</w:t>
            </w:r>
          </w:p>
        </w:tc>
        <w:tc>
          <w:tcPr>
            <w:tcW w:type="dxa" w:w="1872"/>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20"/>
              </w:rPr>
              <w:t>F1</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20"/>
              </w:rPr>
              <w:t>neutral</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8</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7</w:t>
            </w:r>
          </w:p>
        </w:tc>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87.5%</w:t>
            </w:r>
          </w:p>
        </w:tc>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0.519</w:t>
            </w:r>
          </w:p>
        </w:tc>
      </w:tr>
      <w:tr>
        <w:trPr>
          <w:cantSplit/>
        </w:trPr>
        <w:tc>
          <w:tcPr>
            <w:tcW w:type="dxa" w:w="302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20"/>
              </w:rPr>
              <w:t>happy</w:t>
            </w:r>
          </w:p>
        </w:tc>
        <w:tc>
          <w:tcPr>
            <w:tcW w:type="dxa" w:w="158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16</w:t>
            </w:r>
          </w:p>
        </w:tc>
        <w:tc>
          <w:tcPr>
            <w:tcW w:type="dxa" w:w="158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16</w:t>
            </w:r>
          </w:p>
        </w:tc>
        <w:tc>
          <w:tcPr>
            <w:tcW w:type="dxa" w:w="1872"/>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100.0%</w:t>
            </w:r>
          </w:p>
        </w:tc>
        <w:tc>
          <w:tcPr>
            <w:tcW w:type="dxa" w:w="1872"/>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1.000</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20"/>
              </w:rPr>
              <w:t>sad</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16</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5</w:t>
            </w:r>
          </w:p>
        </w:tc>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31.2%</w:t>
            </w:r>
          </w:p>
        </w:tc>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0.417</w:t>
            </w:r>
          </w:p>
        </w:tc>
      </w:tr>
      <w:tr>
        <w:trPr>
          <w:cantSplit/>
        </w:trPr>
        <w:tc>
          <w:tcPr>
            <w:tcW w:type="dxa" w:w="302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20"/>
              </w:rPr>
              <w:t>angry</w:t>
            </w:r>
          </w:p>
        </w:tc>
        <w:tc>
          <w:tcPr>
            <w:tcW w:type="dxa" w:w="158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16</w:t>
            </w:r>
          </w:p>
        </w:tc>
        <w:tc>
          <w:tcPr>
            <w:tcW w:type="dxa" w:w="158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8</w:t>
            </w:r>
          </w:p>
        </w:tc>
        <w:tc>
          <w:tcPr>
            <w:tcW w:type="dxa" w:w="1872"/>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50.0%</w:t>
            </w:r>
          </w:p>
        </w:tc>
        <w:tc>
          <w:tcPr>
            <w:tcW w:type="dxa" w:w="1872"/>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0.571</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20"/>
              </w:rPr>
              <w:t>fearful</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16</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2</w:t>
            </w:r>
          </w:p>
        </w:tc>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12.5%</w:t>
            </w:r>
          </w:p>
        </w:tc>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0.222</w:t>
            </w:r>
          </w:p>
        </w:tc>
      </w:tr>
      <w:tr>
        <w:trPr>
          <w:cantSplit/>
        </w:trPr>
        <w:tc>
          <w:tcPr>
            <w:tcW w:type="dxa" w:w="302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20"/>
              </w:rPr>
              <w:t>disgust</w:t>
            </w:r>
          </w:p>
        </w:tc>
        <w:tc>
          <w:tcPr>
            <w:tcW w:type="dxa" w:w="158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16</w:t>
            </w:r>
          </w:p>
        </w:tc>
        <w:tc>
          <w:tcPr>
            <w:tcW w:type="dxa" w:w="158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16</w:t>
            </w:r>
          </w:p>
        </w:tc>
        <w:tc>
          <w:tcPr>
            <w:tcW w:type="dxa" w:w="1872"/>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100.0%</w:t>
            </w:r>
          </w:p>
        </w:tc>
        <w:tc>
          <w:tcPr>
            <w:tcW w:type="dxa" w:w="1872"/>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20"/>
              </w:rPr>
              <w:t>0.667</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20"/>
              </w:rPr>
              <w:t>surprised</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16</w:t>
            </w:r>
          </w:p>
        </w:tc>
        <w:tc>
          <w:tcPr>
            <w:tcW w:type="dxa" w:w="158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12</w:t>
            </w:r>
          </w:p>
        </w:tc>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75.0%</w:t>
            </w:r>
          </w:p>
        </w:tc>
        <w:tc>
          <w:tcPr>
            <w:tcW w:type="dxa" w:w="1872"/>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20"/>
              </w:rPr>
              <w:t>0.800</w:t>
            </w:r>
          </w:p>
        </w:tc>
      </w:tr>
    </w:tbl>
    <w:p>
      <w:pPr>
        <w:spacing w:after="0"/>
      </w:pPr>
    </w:p>
    <w:p>
      <w:r>
        <w:t>An always-most-frequent-category baseline would score 16 of 104 clips, or 15.4%. Happy and disgust had 100% recall in this subset, but disgust was also over-predicted on other categories. Fearful had 2 of 16 correct and sad had 5 of 16 correct. Actor 02 had no correctly classified sad clips.</w:t>
      </w:r>
    </w:p>
    <w:p>
      <w:pPr>
        <w:pStyle w:val="Heading1"/>
      </w:pPr>
      <w:r>
        <w:t>Confusion matrix</w:t>
      </w:r>
    </w:p>
    <w:p>
      <w:r>
        <w:t>Rows show the reference condition; columns show the predicted category. N = neutral, H = happy, S = sad, A = angry, F = fearful, D = disgust, Su = surprised, C = contempt. There were no missing predictions.</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rPr>
          <w:cantSplit/>
          <w:tblHeader/>
        </w:trPr>
        <w:tc>
          <w:tcPr>
            <w:tcW w:type="dxa" w:w="1987"/>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left"/>
            </w:pPr>
            <w:r>
              <w:rPr>
                <w:b/>
                <w:sz w:val="18"/>
              </w:rPr>
              <w:t>Reference</w:t>
            </w:r>
          </w:p>
        </w:tc>
        <w:tc>
          <w:tcPr>
            <w:tcW w:type="dxa" w:w="99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18"/>
              </w:rPr>
              <w:t>N</w:t>
            </w:r>
          </w:p>
        </w:tc>
        <w:tc>
          <w:tcPr>
            <w:tcW w:type="dxa" w:w="99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18"/>
              </w:rPr>
              <w:t>H</w:t>
            </w:r>
          </w:p>
        </w:tc>
        <w:tc>
          <w:tcPr>
            <w:tcW w:type="dxa" w:w="99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18"/>
              </w:rPr>
              <w:t>S</w:t>
            </w:r>
          </w:p>
        </w:tc>
        <w:tc>
          <w:tcPr>
            <w:tcW w:type="dxa" w:w="99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18"/>
              </w:rPr>
              <w:t>A</w:t>
            </w:r>
          </w:p>
        </w:tc>
        <w:tc>
          <w:tcPr>
            <w:tcW w:type="dxa" w:w="99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18"/>
              </w:rPr>
              <w:t>F</w:t>
            </w:r>
          </w:p>
        </w:tc>
        <w:tc>
          <w:tcPr>
            <w:tcW w:type="dxa" w:w="99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18"/>
              </w:rPr>
              <w:t>D</w:t>
            </w:r>
          </w:p>
        </w:tc>
        <w:tc>
          <w:tcPr>
            <w:tcW w:type="dxa" w:w="99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18"/>
              </w:rPr>
              <w:t>Su</w:t>
            </w:r>
          </w:p>
        </w:tc>
        <w:tc>
          <w:tcPr>
            <w:tcW w:type="dxa" w:w="994"/>
            <w:vAlign w:val="center"/>
            <w:tcBorders>
              <w:top w:val="single" w:sz="4" w:color="D9D9D9"/>
              <w:left w:val="single" w:sz="4" w:color="D9D9D9"/>
              <w:bottom w:val="single" w:sz="4" w:color="D9D9D9"/>
              <w:right w:val="single" w:sz="4" w:color="D9D9D9"/>
            </w:tcBorders>
            <w:shd w:fill="DCE6F1"/>
            <w:tcMar>
              <w:top w:w="65" w:type="dxa"/>
              <w:bottom w:w="65" w:type="dxa"/>
              <w:left w:w="90" w:type="dxa"/>
              <w:right w:w="90" w:type="dxa"/>
            </w:tcMar>
          </w:tcPr>
          <w:p>
            <w:pPr>
              <w:spacing w:after="0" w:line="252" w:lineRule="auto"/>
              <w:jc w:val="center"/>
            </w:pPr>
            <w:r>
              <w:rPr>
                <w:b/>
                <w:sz w:val="18"/>
              </w:rPr>
              <w:t>C</w:t>
            </w:r>
          </w:p>
        </w:tc>
      </w:tr>
      <w:tr>
        <w:trPr>
          <w:cantSplit/>
        </w:trPr>
        <w:tc>
          <w:tcPr>
            <w:tcW w:type="dxa" w:w="1987"/>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18"/>
              </w:rPr>
              <w:t>neutral</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7</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1</w:t>
            </w:r>
          </w:p>
        </w:tc>
      </w:tr>
      <w:tr>
        <w:trPr>
          <w:cantSplit/>
        </w:trPr>
        <w:tc>
          <w:tcPr>
            <w:tcW w:type="dxa" w:w="1987"/>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18"/>
              </w:rPr>
              <w:t>happy</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16</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r>
      <w:tr>
        <w:trPr>
          <w:cantSplit/>
        </w:trPr>
        <w:tc>
          <w:tcPr>
            <w:tcW w:type="dxa" w:w="1987"/>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18"/>
              </w:rPr>
              <w:t>sad</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2</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5</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4</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5</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r>
      <w:tr>
        <w:trPr>
          <w:cantSplit/>
        </w:trPr>
        <w:tc>
          <w:tcPr>
            <w:tcW w:type="dxa" w:w="1987"/>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18"/>
              </w:rPr>
              <w:t>angry</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3</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8</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4</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1</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r>
      <w:tr>
        <w:trPr>
          <w:cantSplit/>
        </w:trPr>
        <w:tc>
          <w:tcPr>
            <w:tcW w:type="dxa" w:w="1987"/>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18"/>
              </w:rPr>
              <w:t>fearful</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3</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3</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2</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7</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1</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r>
      <w:tr>
        <w:trPr>
          <w:cantSplit/>
        </w:trPr>
        <w:tc>
          <w:tcPr>
            <w:tcW w:type="dxa" w:w="1987"/>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left"/>
            </w:pPr>
            <w:r>
              <w:rPr>
                <w:b w:val="0"/>
                <w:sz w:val="18"/>
              </w:rPr>
              <w:t>disgust</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16</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5F7FA"/>
            <w:tcMar>
              <w:top w:w="65" w:type="dxa"/>
              <w:bottom w:w="65" w:type="dxa"/>
              <w:left w:w="90" w:type="dxa"/>
              <w:right w:w="90" w:type="dxa"/>
            </w:tcMar>
          </w:tcPr>
          <w:p>
            <w:pPr>
              <w:spacing w:after="0" w:line="252" w:lineRule="auto"/>
              <w:jc w:val="center"/>
            </w:pPr>
            <w:r>
              <w:rPr>
                <w:b w:val="0"/>
                <w:sz w:val="18"/>
              </w:rPr>
              <w:t>0</w:t>
            </w:r>
          </w:p>
        </w:tc>
      </w:tr>
      <w:tr>
        <w:trPr>
          <w:cantSplit/>
        </w:trPr>
        <w:tc>
          <w:tcPr>
            <w:tcW w:type="dxa" w:w="1987"/>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left"/>
            </w:pPr>
            <w:r>
              <w:rPr>
                <w:b w:val="0"/>
                <w:sz w:val="18"/>
              </w:rPr>
              <w:t>surprised</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4</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12</w:t>
            </w:r>
          </w:p>
        </w:tc>
        <w:tc>
          <w:tcPr>
            <w:tcW w:type="dxa" w:w="994"/>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0" w:line="252" w:lineRule="auto"/>
              <w:jc w:val="center"/>
            </w:pPr>
            <w:r>
              <w:rPr>
                <w:b w:val="0"/>
                <w:sz w:val="18"/>
              </w:rPr>
              <w:t>0</w:t>
            </w:r>
          </w:p>
        </w:tc>
      </w:tr>
    </w:tbl>
    <w:p>
      <w:pPr>
        <w:spacing w:after="0"/>
      </w:pPr>
    </w:p>
    <w:p>
      <w:r>
        <w:br w:type="page"/>
      </w:r>
    </w:p>
    <w:p>
      <w:pPr>
        <w:pStyle w:val="Heading1"/>
      </w:pPr>
      <w:r>
        <w:t>Label policy and interpretation</w:t>
      </w:r>
    </w:p>
    <w:p>
      <w:r>
        <w:t>RAVDESS angry maps to model Anger, fearful to Fear, happy to Happiness, sad to Sadness, and surprised to Surprise. Neutral and disgust map directly. The model’s contempt predictions were retained as errors on supported reference categories. Calm was not relabelled as neutral. A missing prediction would count as incorrect on a scored clip.</w:t>
      </w:r>
    </w:p>
    <w:p>
      <w:r>
        <w:t>RAVDESS uses acted reference conditions. It is not documented as a speech-disability cohort, and expression predictions do not measure a person’s internal emotional state. Results from two actors are descriptive and cannot establish generalization across the full dataset or clinical populations. Softmax scores are uncalibrated. Detecting a face in every sampled frame does not verify localization accuracy or identity tracking.</w:t>
      </w:r>
    </w:p>
    <w:p>
      <w:r>
        <w:t>The public TORGO release supplies no facial video or reference emotion labels, so it cannot be evaluated with this facial-expression model. A disability-specific video and emotion experiment still needs an authorized suitable dataset, such as DEED or THE-POSSD.</w:t>
      </w:r>
    </w:p>
    <w:p>
      <w:pPr>
        <w:pStyle w:val="Heading1"/>
      </w:pPr>
      <w:r>
        <w:t>Recommended next work</w:t>
      </w:r>
    </w:p>
    <w:p>
      <w:r>
        <w:t>Inspect fearful and sad errors before changing the model. Then expand the frozen evaluation protocol across more RAVDESS actors and report results by actor, category, and intensity. Keep any tuning speakers separate from evaluation speakers. Coordinate access to a suitable disability dataset before making clinical performance claims.</w:t>
      </w:r>
    </w:p>
    <w:p>
      <w:pPr>
        <w:pStyle w:val="Heading1"/>
      </w:pPr>
      <w:r>
        <w:t>Reproduction and saved evidence</w:t>
      </w:r>
    </w:p>
    <w:p>
      <w:r>
        <w:t>The run is saved under results/ravdess-two-actors-2026-10-22/. predictions.csv contains one prediction per clip; clips.jsonl records source archive members, input checksums and averaged scores; frame_predictions contains all frame scores and bounding boxes; summary.json records metrics and model provenance.</w:t>
      </w:r>
    </w:p>
    <w:p>
      <w:r>
        <w:t>From the repository root, use a new output directory and run the following command. The local Python 3.12 environment and downloaded actor archives are required.</w:t>
      </w:r>
    </w:p>
    <w:p>
      <w:r>
        <w:rPr>
          <w:rFonts w:ascii="Courier New" w:hAnsi="Courier New"/>
          <w:sz w:val="18"/>
        </w:rPr>
        <w:t>.venv/bin/python scripts/run_ravdess_evaluation.py \</w:t>
        <w:br/>
        <w:t xml:space="preserve">  --actors 1 2 --frames 12 \</w:t>
        <w:br/>
        <w:t xml:space="preserve">  --output results/ravdess-two-actors-new-run</w:t>
      </w:r>
    </w:p>
    <w:p>
      <w:r>
        <w:t>Validation passed for 120 unique clips and 120 frame-output JSON files. All checked frame and clip scores were finite and normalized; model weights and commit were consistent across clips. The source archives were previously downloaded and integrity-checked. Raw recordings remain excluded from Git.</w:t>
      </w:r>
    </w:p>
    <w:p>
      <w:r>
        <w:t>Data source: RAVDESS official release, Zenodo record 1188976</w:t>
        <w:br/>
        <w:t>https://zenodo.org/records/1188976</w:t>
        <w:br/>
        <w:t>Existing code: https://github.com/sb-ai-lab/EmotiEffLib</w:t>
        <w:br/>
        <w:t>Project: https://github.com/alinak78/Facial-Expression-Spec</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