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The bariatric care pathway the platform has to follow, and what the clinic sees at each stage.</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signed URLs,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pPr>
        <w:keepNext/>
        <w:spacing w:after="60" w:before="200"/>
        <w:jc w:val="center"/>
      </w:pPr>
      <w:r>
        <w:drawing>
          <wp:inline distT="0" distB="0" distL="0" distR="0">
            <wp:extent cx="61150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105150"/>
                    </a:xfrm>
                    <a:prstGeom prst="rect">
                      <a:avLst/>
                    </a:prstGeom>
                  </pic:spPr>
                </pic:pic>
              </a:graphicData>
            </a:graphic>
          </wp:inline>
        </w:drawing>
      </w:r>
    </w:p>
    <w:p>
      <w:pPr>
        <w:spacing w:after="220" w:before="0"/>
        <w:jc w:val="center"/>
      </w:pPr>
      <w:r>
        <w:rPr>
          <w:i/>
          <w:iCs/>
          <w:color w:val="6B7A8C"/>
          <w:sz w:val="17"/>
          <w:szCs w:val="17"/>
        </w:rPr>
        <w:t xml:space="preserve">Who owns what — and the gap between 75–85% of the artifacts and 40–50% of the project.</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short-lived access tokens with rotating refresh tokens, token revocation,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Next.js (App Router) with TypeScript, server-side data fetching,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signed URLs with constant-time signature comparison,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keepNext/>
        <w:spacing w:after="60" w:before="200"/>
        <w:jc w:val="center"/>
      </w:pPr>
      <w:r>
        <w:drawing>
          <wp:inline distT="0" distB="0" distL="0" distR="0">
            <wp:extent cx="61150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800350"/>
                    </a:xfrm>
                    <a:prstGeom prst="rect">
                      <a:avLst/>
                    </a:prstGeom>
                  </pic:spPr>
                </pic:pic>
              </a:graphicData>
            </a:graphic>
          </wp:inline>
        </w:drawing>
      </w:r>
    </w:p>
    <w:p>
      <w:pPr>
        <w:spacing w:after="220" w:before="0"/>
        <w:jc w:val="center"/>
      </w:pPr>
      <w:r>
        <w:rPr>
          <w:i/>
          <w:iCs/>
          <w:color w:val="6B7A8C"/>
          <w:sz w:val="17"/>
          <w:szCs w:val="17"/>
        </w:rPr>
        <w:t xml:space="preserve">The register's shape: the risks most likely to end this project are not engineering risks.</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30"/>
        <w:gridCol w:w="4076"/>
        <w:gridCol w:w="4132"/>
      </w:tblGrid>
      <w:tr>
        <w:trPr>
          <w:tblHeader/>
        </w:trPr>
        <w:tc>
          <w:tcPr>
            <w:tcW w:type="dxa" w:w="143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413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JWT access + rotating refresh</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auth checked before minting</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Next.js + TypeScript + accessible component library</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Decided:</w:t>
            </w:r>
            <w:r>
              <w:rPr>
                <w:rFonts w:ascii="Calibri" w:cs="Calibri" w:eastAsia="Calibri" w:hAnsi="Calibri"/>
                <w:sz w:val="18"/>
                <w:szCs w:val="18"/>
              </w:rPr>
              <w:t xml:space="preserve"> Cloudflare edge → Railway (EU) for API, worker, PostgreSQL and object storage; off-provider encrypted backup to a third vendor</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w:t>
            </w:r>
            <w:r>
              <w:rPr>
                <w:rFonts w:ascii="Consolas" w:cs="Consolas" w:eastAsia="Consolas" w:hAnsi="Consolas"/>
                <w:color w:val="1A3A5C"/>
                <w:sz w:val="16"/>
                <w:szCs w:val="16"/>
              </w:rPr>
              <w:t xml:space="preserve">11-ARCHITECTURE-DECISION-ADDENDUM.md</w:t>
            </w:r>
            <w:r>
              <w:rPr>
                <w:rFonts w:ascii="Calibri" w:cs="Calibri" w:eastAsia="Calibri" w:hAnsi="Calibri"/>
                <w:sz w:val="18"/>
                <w:szCs w:val="18"/>
              </w:rPr>
              <w:t xml:space="preserve"> §1.3–§2.3. Conditional on Gate 0 and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on residency</w:t>
            </w:r>
          </w:p>
        </w:tc>
      </w:tr>
      <w:tr>
        <w:tc>
          <w:tcPr>
            <w:tcW w:type="dxa" w:w="143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413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Next.js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keepNext/>
        <w:spacing w:after="60" w:before="200"/>
        <w:jc w:val="center"/>
      </w:pPr>
      <w:r>
        <w:drawing>
          <wp:inline distT="0" distB="0" distL="0" distR="0">
            <wp:extent cx="61150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38575"/>
                    </a:xfrm>
                    <a:prstGeom prst="rect">
                      <a:avLst/>
                    </a:prstGeom>
                  </pic:spPr>
                </pic:pic>
              </a:graphicData>
            </a:graphic>
          </wp:inline>
        </w:drawing>
      </w:r>
    </w:p>
    <w:p>
      <w:pPr>
        <w:spacing w:after="220" w:before="0"/>
        <w:jc w:val="center"/>
      </w:pPr>
      <w:r>
        <w:rPr>
          <w:i/>
          <w:iCs/>
          <w:color w:val="6B7A8C"/>
          <w:sz w:val="17"/>
          <w:szCs w:val="17"/>
        </w:rPr>
        <w:t xml:space="preserve">Request layering, and why no caller gets a privileged path to the data.</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53"/>
        <w:gridCol w:w="7285"/>
      </w:tblGrid>
      <w:tr>
        <w:trPr>
          <w:tblHeader/>
        </w:trPr>
        <w:tc>
          <w:tcPr>
            <w:tcW w:type="dxa" w:w="23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2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signed URLs, access audit</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2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v1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r>
        <w:rPr>
          <w:rFonts w:ascii="Consolas" w:cs="Consolas" w:eastAsia="Consolas" w:hAnsi="Consolas"/>
          <w:b/>
          <w:bCs/>
          <w:color w:val="1A3A5C"/>
          <w:sz w:val="19"/>
          <w:szCs w:val="19"/>
        </w:rPr>
        <w:t xml:space="preserve">super_admin</w:t>
      </w:r>
      <w:r>
        <w:rPr>
          <w:rFonts w:ascii="Calibri" w:cs="Calibri" w:eastAsia="Calibri" w:hAnsi="Calibri"/>
          <w:b/>
          <w:bCs/>
        </w:rPr>
        <w:t xml:space="preserve"> was proposed here and has been removed.</w:t>
      </w:r>
      <w:r>
        <w:rPr>
          <w:rFonts w:ascii="Calibri" w:cs="Calibri" w:eastAsia="Calibri" w:hAnsi="Calibri"/>
        </w:rPr>
        <w:t xml:space="preserve"> For a one-clinic v1 it is the most dangerous account in the system and protects against nothing: routine administration is </w:t>
      </w:r>
      <w:r>
        <w:rPr>
          <w:rFonts w:ascii="Consolas" w:cs="Consolas" w:eastAsia="Consolas" w:hAnsi="Consolas"/>
          <w:color w:val="1A3A5C"/>
          <w:sz w:val="19"/>
          <w:szCs w:val="19"/>
        </w:rPr>
        <w:t xml:space="preserve">clinic_admin</w:t>
      </w:r>
      <w:r>
        <w:rPr>
          <w:rFonts w:ascii="Calibri" w:cs="Calibri" w:eastAsia="Calibri" w:hAnsi="Calibri"/>
        </w:rPr>
        <w:t xml:space="preserve">, and everything else — restore a backup, rotate a secret, emergency database access — is not a role but break-glass. See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§5 and §6. When multi-clinic arrives, </w:t>
      </w:r>
      <w:r>
        <w:rPr>
          <w:rFonts w:ascii="Consolas" w:cs="Consolas" w:eastAsia="Consolas" w:hAnsi="Consolas"/>
          <w:color w:val="1A3A5C"/>
          <w:sz w:val="19"/>
          <w:szCs w:val="19"/>
        </w:rPr>
        <w:t xml:space="preserve">platform_admin</w:t>
      </w:r>
      <w:r>
        <w:rPr>
          <w:rFonts w:ascii="Calibri" w:cs="Calibri" w:eastAsia="Calibri" w:hAnsi="Calibri"/>
        </w:rPr>
        <w:t xml:space="preserve"> manages tenants and has </w:t>
      </w:r>
      <w:r>
        <w:rPr>
          <w:rFonts w:ascii="Calibri" w:cs="Calibri" w:eastAsia="Calibri" w:hAnsi="Calibri"/>
          <w:b/>
          <w:bCs/>
        </w:rPr>
        <w:t xml:space="preserve">no clinical read in any clinic, ever</w:t>
      </w:r>
      <w:r>
        <w:rPr>
          <w:rFonts w:ascii="Calibri" w:cs="Calibri" w:eastAsia="Calibri" w:hAnsi="Calibri"/>
        </w:rPr>
        <w:t xml:space="preserve">.</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keepNext/>
        <w:spacing w:after="60" w:before="20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714750"/>
                    </a:xfrm>
                    <a:prstGeom prst="rect">
                      <a:avLst/>
                    </a:prstGeom>
                  </pic:spPr>
                </pic:pic>
              </a:graphicData>
            </a:graphic>
          </wp:inline>
        </w:drawing>
      </w:r>
    </w:p>
    <w:p>
      <w:pPr>
        <w:spacing w:after="220" w:before="0"/>
        <w:jc w:val="center"/>
      </w:pPr>
      <w:r>
        <w:rPr>
          <w:i/>
          <w:iCs/>
          <w:color w:val="6B7A8C"/>
          <w:sz w:val="17"/>
          <w:szCs w:val="17"/>
        </w:rPr>
        <w:t xml:space="preserve">Pathway resolution, and why every patient is pinned to a protocol version.</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keepNext/>
        <w:spacing w:after="60" w:before="200"/>
        <w:jc w:val="center"/>
      </w:pPr>
      <w:r>
        <w:drawing>
          <wp:inline distT="0" distB="0" distL="0" distR="0">
            <wp:extent cx="61150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933700"/>
                    </a:xfrm>
                    <a:prstGeom prst="rect">
                      <a:avLst/>
                    </a:prstGeom>
                  </pic:spPr>
                </pic:pic>
              </a:graphicData>
            </a:graphic>
          </wp:inline>
        </w:drawing>
      </w:r>
    </w:p>
    <w:p>
      <w:pPr>
        <w:spacing w:after="220" w:before="0"/>
        <w:jc w:val="center"/>
      </w:pPr>
      <w:r>
        <w:rPr>
          <w:i/>
          <w:iCs/>
          <w:color w:val="6B7A8C"/>
          <w:sz w:val="17"/>
          <w:szCs w:val="17"/>
        </w:rPr>
        <w:t xml:space="preserve">The alert engine routes to a human queue; it never assigns meaning.</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pPr>
        <w:keepNext/>
        <w:spacing w:after="60" w:before="20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819400"/>
                    </a:xfrm>
                    <a:prstGeom prst="rect">
                      <a:avLst/>
                    </a:prstGeom>
                  </pic:spPr>
                </pic:pic>
              </a:graphicData>
            </a:graphic>
          </wp:inline>
        </w:drawing>
      </w:r>
    </w:p>
    <w:p>
      <w:pPr>
        <w:spacing w:after="220" w:before="0"/>
        <w:jc w:val="center"/>
      </w:pPr>
      <w:r>
        <w:rPr>
          <w:i/>
          <w:iCs/>
          <w:color w:val="6B7A8C"/>
          <w:sz w:val="17"/>
          <w:szCs w:val="17"/>
        </w:rPr>
        <w:t xml:space="preserve">The event is written inside the same transaction as the change it describes.</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r>
        <w:rPr>
          <w:rFonts w:ascii="Calibri" w:cs="Calibri" w:eastAsia="Calibri" w:hAnsi="Calibri"/>
        </w:rPr>
        <w:t xml:space="preserve">Because it is derived, it cannot drift from the record it describes.</w:t>
      </w:r>
    </w:p>
    <w:p>
      <w:pPr>
        <w:pStyle w:val="Heading2"/>
      </w:pPr>
      <w:r>
        <w:rPr>
          <w:rFonts w:ascii="Calibri" w:cs="Calibri" w:eastAsia="Calibri" w:hAnsi="Calibri"/>
        </w:rPr>
        <w:t xml:space="preserve">10. Data classification</w:t>
      </w:r>
    </w:p>
    <w:p>
      <w:pPr>
        <w:keepNext/>
        <w:spacing w:after="60" w:before="200"/>
        <w:jc w:val="center"/>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590800"/>
                    </a:xfrm>
                    <a:prstGeom prst="rect">
                      <a:avLst/>
                    </a:prstGeom>
                  </pic:spPr>
                </pic:pic>
              </a:graphicData>
            </a:graphic>
          </wp:inline>
        </w:drawing>
      </w:r>
    </w:p>
    <w:p>
      <w:pPr>
        <w:spacing w:after="220" w:before="0"/>
        <w:jc w:val="center"/>
      </w:pPr>
      <w:r>
        <w:rPr>
          <w:i/>
          <w:iCs/>
          <w:color w:val="6B7A8C"/>
          <w:sz w:val="17"/>
          <w:szCs w:val="17"/>
        </w:rPr>
        <w:t xml:space="preserve">Four data classes, and the destinations each one may and may not reach.</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MVP scope after the critique: kept, narrowed, added, and deferred.</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Milestones against the non-engineering gates that actually decide the launch date.</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signed URLs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w:t>
      </w:r>
      <w:r>
        <w:rPr>
          <w:rFonts w:ascii="Calibri" w:cs="Calibri" w:eastAsia="Calibri" w:hAnsi="Calibri"/>
        </w:rPr>
        <w:t xml:space="preserve"> 10–20 patients, chosen by you for engagement likelihood rather than clinical complexity, after Milestone 9, for 2–4 weeks. The goal is finding workflow problems, not bugs.</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171"/>
        <w:gridCol w:w="3643"/>
        <w:gridCol w:w="2482"/>
        <w:gridCol w:w="1171"/>
        <w:gridCol w:w="1171"/>
      </w:tblGrid>
      <w:tr>
        <w:trPr>
          <w:tblHeader/>
        </w:trPr>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36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w:t>
            </w:r>
            <w:r>
              <w:rPr>
                <w:rFonts w:ascii="Consolas" w:cs="Consolas" w:eastAsia="Consolas" w:hAnsi="Consolas"/>
                <w:b/>
                <w:bCs/>
                <w:color w:val="1A3A5C"/>
                <w:sz w:val="16"/>
                <w:szCs w:val="16"/>
              </w:rPr>
              <w:t xml:space="preserve">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w:t>
      </w:r>
      <w:r>
        <w:rPr>
          <w:rFonts w:ascii="Consolas" w:cs="Consolas" w:eastAsia="Consolas" w:hAnsi="Consolas"/>
          <w:b/>
          <w:bCs/>
          <w:color w:val="1A3A5C"/>
          <w:sz w:val="19"/>
          <w:szCs w:val="19"/>
        </w:rPr>
        <w:t xml:space="preserve">[MEDICAL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w:t>
      </w:r>
      <w:r>
        <w:rPr>
          <w:rFonts w:ascii="Consolas" w:cs="Consolas" w:eastAsia="Consolas" w:hAnsi="Consolas"/>
          <w:b/>
          <w:bCs/>
          <w:color w:val="1A3A5C"/>
          <w:sz w:val="19"/>
          <w:szCs w:val="19"/>
        </w:rPr>
        <w:t xml:space="preserve">[MEDICAL REVIEW REQUIRED]</w:t>
      </w:r>
      <w:r>
        <w:rPr>
          <w:rFonts w:ascii="Calibri" w:cs="Calibri" w:eastAsia="Calibri" w:hAnsi="Calibri"/>
          <w:b/>
          <w:bCs/>
        </w:rPr>
        <w:t xml:space="preserve">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XI</w:t>
      </w:r>
    </w:p>
    <w:p>
      <w:pPr>
        <w:pStyle w:val="Heading1"/>
        <w:pBdr>
          <w:bottom w:val="single" w:color="C6D2DC" w:sz="8" w:space="8"/>
        </w:pBdr>
        <w:spacing w:after="200" w:before="0"/>
      </w:pPr>
      <w:r>
        <w:rPr>
          <w:rFonts w:ascii="Calibri" w:cs="Calibri" w:eastAsia="Calibri" w:hAnsi="Calibri"/>
        </w:rPr>
        <w:t xml:space="preserve">Final Architecture Decision Addendum</w:t>
      </w:r>
    </w:p>
    <w:p>
      <w:r>
        <w:rPr>
          <w:rFonts w:ascii="Calibri" w:cs="Calibri" w:eastAsia="Calibri" w:hAnsi="Calibri"/>
          <w:b/>
          <w:bCs/>
        </w:rPr>
        <w:t xml:space="preserve">Scope:</w:t>
      </w:r>
      <w:r>
        <w:rPr>
          <w:rFonts w:ascii="Calibri" w:cs="Calibri" w:eastAsia="Calibri" w:hAnsi="Calibri"/>
        </w:rPr>
        <w:t xml:space="preserve"> two open questions only — the hosting/deployment decision, and whether to adopt "One Public Clinical Data Gateway" as a binding rule. </w:t>
      </w:r>
      <w:r>
        <w:rPr>
          <w:rFonts w:ascii="Calibri" w:cs="Calibri" w:eastAsia="Calibri" w:hAnsi="Calibri"/>
          <w:b/>
          <w:bCs/>
        </w:rPr>
        <w:t xml:space="preserve">Baseline:</w:t>
      </w:r>
      <w:r>
        <w:rPr>
          <w:rFonts w:ascii="Calibri" w:cs="Calibri" w:eastAsia="Calibri" w:hAnsi="Calibri"/>
        </w:rPr>
        <w:t xml:space="preserve"> documents 00–10 and ADR-0001…0003 stand. Nothing here rewrites them. </w:t>
      </w:r>
      <w:r>
        <w:rPr>
          <w:rFonts w:ascii="Calibri" w:cs="Calibri" w:eastAsia="Calibri" w:hAnsi="Calibri"/>
          <w:b/>
          <w:bCs/>
        </w:rPr>
        <w:t xml:space="preserve">Status:</w:t>
      </w:r>
      <w:r>
        <w:rPr>
          <w:rFonts w:ascii="Calibri" w:cs="Calibri" w:eastAsia="Calibri" w:hAnsi="Calibri"/>
        </w:rPr>
        <w:t xml:space="preserve"> proposed. Not in force until the Product Owner writes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Research 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0. How this was researched, and what that is worth</w:t>
      </w:r>
    </w:p>
    <w:p>
      <w:r>
        <w:rPr>
          <w:rFonts w:ascii="Calibri" w:cs="Calibri" w:eastAsia="Calibri" w:hAnsi="Calibri"/>
        </w:rPr>
        <w:t xml:space="preserve">Provider facts below were re-verified against current sources on the research date rather than recalled. That mattered more than expected: </w:t>
      </w:r>
      <w:r>
        <w:rPr>
          <w:rFonts w:ascii="Calibri" w:cs="Calibri" w:eastAsia="Calibri" w:hAnsi="Calibri"/>
          <w:b/>
          <w:bCs/>
        </w:rPr>
        <w:t xml:space="preserve">three findings invalidate advice that was correct six months ago</w:t>
      </w:r>
      <w:r>
        <w:rPr>
          <w:rFonts w:ascii="Calibri" w:cs="Calibri" w:eastAsia="Calibri" w:hAnsi="Calibri"/>
        </w:rPr>
        <w:t xml:space="preserve">, and one of them is the kind of thing that decides a project.</w:t>
      </w:r>
    </w:p>
    <w:p>
      <w:r>
        <w:rPr>
          <w:rFonts w:ascii="Calibri" w:cs="Calibri" w:eastAsia="Calibri" w:hAnsi="Calibri"/>
        </w:rPr>
        <w:t xml:space="preserve">Two honesty notes carried through the whole document:</w:t>
      </w:r>
    </w:p>
    <w:p>
      <w:pPr>
        <w:pStyle w:val="ListParagraph"/>
        <w:numPr>
          <w:ilvl w:val="0"/>
          <w:numId w:val="2"/>
        </w:numPr>
        <w:spacing w:after="60"/>
      </w:pPr>
      <w:r>
        <w:rPr>
          <w:rFonts w:ascii="Calibri" w:cs="Calibri" w:eastAsia="Calibri" w:hAnsi="Calibri"/>
        </w:rPr>
        <w:t xml:space="preserve">Several vendor pricing pages could not be fetched directly from this environment, so some figures come from search-index summaries rather than a primary page read end to end. Every such figure is marked. </w:t>
      </w:r>
      <w:r>
        <w:rPr>
          <w:rFonts w:ascii="Calibri" w:cs="Calibri" w:eastAsia="Calibri" w:hAnsi="Calibri"/>
          <w:b/>
          <w:bCs/>
        </w:rPr>
        <w:t xml:space="preserve">Re-verify prices against the vendor's own page before committing spend.</w:t>
      </w:r>
    </w:p>
    <w:p>
      <w:pPr>
        <w:pStyle w:val="ListParagraph"/>
        <w:numPr>
          <w:ilvl w:val="0"/>
          <w:numId w:val="2"/>
        </w:numPr>
        <w:spacing w:after="60"/>
      </w:pPr>
      <w:r>
        <w:rPr>
          <w:rFonts w:ascii="Calibri" w:cs="Calibri" w:eastAsia="Calibri" w:hAnsi="Calibri"/>
          <w:b/>
          <w:bCs/>
        </w:rPr>
        <w:t xml:space="preserve">No latency figure here is a measurement.</w:t>
      </w:r>
      <w:r>
        <w:rPr>
          <w:rFonts w:ascii="Calibri" w:cs="Calibri" w:eastAsia="Calibri" w:hAnsi="Calibri"/>
        </w:rPr>
        <w:t xml:space="preserve"> Every RTT is an estimate from network topology. The measurement task is named in §5.</w:t>
      </w:r>
    </w:p>
    <w:p>
      <w:pPr>
        <w:pBdr>
          <w:bottom w:val="single" w:color="C6D2DC" w:sz="6" w:space="6"/>
        </w:pBdr>
        <w:spacing w:after="180" w:before="100"/>
      </w:pPr>
      <w:r>
        <w:t xml:space="preserve"/>
      </w:r>
    </w:p>
    <w:p>
      <w:pPr>
        <w:pStyle w:val="Heading2"/>
      </w:pPr>
      <w:r>
        <w:rPr>
          <w:rFonts w:ascii="Calibri" w:cs="Calibri" w:eastAsia="Calibri" w:hAnsi="Calibri"/>
        </w:rPr>
        <w:t xml:space="preserve">PART 1 — The hosting decision</w:t>
      </w:r>
    </w:p>
    <w:p>
      <w:pPr>
        <w:pStyle w:val="Heading3"/>
      </w:pPr>
      <w:r>
        <w:rPr>
          <w:rFonts w:ascii="Calibri" w:cs="Calibri" w:eastAsia="Calibri" w:hAnsi="Calibri"/>
        </w:rPr>
        <w:t xml:space="preserve">1.1 Gate 0: can Ali actually buy it?</w:t>
      </w:r>
    </w:p>
    <w:p>
      <w:r>
        <w:rPr>
          <w:rFonts w:ascii="Calibri" w:cs="Calibri" w:eastAsia="Calibri" w:hAnsi="Calibri"/>
        </w:rPr>
        <w:t xml:space="preserve">Before any feature comparison, one question outranks all of them, and it is the question architecture reviews routinely skip:</w:t>
      </w:r>
    </w:p>
    <w:p>
      <w:pPr>
        <w:pBdr>
          <w:left w:val="single" w:color="3D7A99" w:sz="12" w:space="10"/>
        </w:pBdr>
        <w:spacing w:after="160" w:before="120"/>
        <w:ind w:left="340"/>
      </w:pPr>
      <w:r>
        <w:rPr>
          <w:rFonts w:ascii="Calibri" w:cs="Calibri" w:eastAsia="Calibri" w:hAnsi="Calibri"/>
          <w:b/>
          <w:bCs/>
          <w:i/>
          <w:iCs/>
          <w:color w:val="44546A"/>
        </w:rPr>
        <w:t xml:space="preserve">Which of these providers will accept a signup and a payment from Iraq?</w:t>
      </w:r>
    </w:p>
    <w:p>
      <w:r>
        <w:rPr>
          <w:rFonts w:ascii="Calibri" w:cs="Calibri" w:eastAsia="Calibri" w:hAnsi="Calibri"/>
        </w:rPr>
        <w:t xml:space="preserve">This is not hypothetical. </w:t>
      </w:r>
      <w:r>
        <w:rPr>
          <w:rFonts w:ascii="Calibri" w:cs="Calibri" w:eastAsia="Calibri" w:hAnsi="Calibri"/>
          <w:b/>
          <w:bCs/>
        </w:rPr>
        <w:t xml:space="preserve">Google Cloud does not list Iraq as a signup country at all</w:t>
      </w:r>
      <w:r>
        <w:rPr>
          <w:rFonts w:ascii="Calibri" w:cs="Calibri" w:eastAsia="Calibri" w:hAnsi="Calibri"/>
        </w:rPr>
        <w:t xml:space="preserve"> — it is absent from the billing-country dropdown, confirmed by community reports current to within days of this research. That single fact eliminates GCP entirely, regardless of how Cloud Run and Cloud SQL score on every other axis.</w:t>
      </w:r>
    </w:p>
    <w:p>
      <w:r>
        <w:rPr>
          <w:rFonts w:ascii="Calibri" w:cs="Calibri" w:eastAsia="Calibri" w:hAnsi="Calibri"/>
        </w:rPr>
        <w:t xml:space="preserve">For the rest, the honest answer is: </w:t>
      </w:r>
      <w:r>
        <w:rPr>
          <w:rFonts w:ascii="Calibri" w:cs="Calibri" w:eastAsia="Calibri" w:hAnsi="Calibri"/>
          <w:b/>
          <w:bCs/>
        </w:rPr>
        <w:t xml:space="preserve">not determinable from public sources.</w:t>
      </w:r>
      <w:r>
        <w:rPr>
          <w:rFonts w:ascii="Calibri" w:cs="Calibri" w:eastAsia="Calibri" w:hAnsi="Calibri"/>
        </w:rPr>
        <w:t xml:space="preserve"> Iraq is not comprehensively sanctioned the way Iran, Syria, Cuba and North Korea are, so most providers </w:t>
      </w:r>
      <w:r>
        <w:rPr>
          <w:rFonts w:ascii="Calibri" w:cs="Calibri" w:eastAsia="Calibri" w:hAnsi="Calibri"/>
          <w:i/>
          <w:iCs/>
        </w:rPr>
        <w:t xml:space="preserve">should</w:t>
      </w:r>
      <w:r>
        <w:rPr>
          <w:rFonts w:ascii="Calibri" w:cs="Calibri" w:eastAsia="Calibri" w:hAnsi="Calibri"/>
        </w:rPr>
        <w:t xml:space="preserve"> work. But "should" is not a deployment plan. The practical barriers are signup country lists, card acceptance, and automated compliance screening — none of which publish their rules.</w:t>
      </w:r>
    </w:p>
    <w:p>
      <w:r>
        <w:rPr>
          <w:rFonts w:ascii="Calibri" w:cs="Calibri" w:eastAsia="Calibri" w:hAnsi="Calibri"/>
          <w:b/>
          <w:bCs/>
        </w:rPr>
        <w:t xml:space="preserve">Therefore: Gate 0 is an empirical test, executed before the hosting decision is ratified.</w:t>
      </w:r>
      <w:r>
        <w:rPr>
          <w:rFonts w:ascii="Calibri" w:cs="Calibri" w:eastAsia="Calibri" w:hAnsi="Calibri"/>
        </w:rPr>
        <w:t xml:space="preserve"> For each shortlisted provider, in order: create an account with Iraqi billing details, add the intended payment instrument, provision one trivial paid resource, and confirm the charge settles. A provider that fails Gate 0 is eliminated no matter how well it scores below. Budget a week; expect at least one failure.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Iraq's current status under OFAC and EU sanctions as it affects cloud service provisioning. This is a legal question and nothing in this document should be read as advice on it.</w:t>
      </w:r>
    </w:p>
    <w:p>
      <w:r>
        <w:rPr>
          <w:rFonts w:ascii="Calibri" w:cs="Calibri" w:eastAsia="Calibri" w:hAnsi="Calibri"/>
        </w:rPr>
        <w:t xml:space="preserve">This also produces a design requirement, not just a task: </w:t>
      </w:r>
      <w:r>
        <w:rPr>
          <w:rFonts w:ascii="Calibri" w:cs="Calibri" w:eastAsia="Calibri" w:hAnsi="Calibri"/>
          <w:b/>
          <w:bCs/>
        </w:rPr>
        <w:t xml:space="preserve">the architecture must survive a failed Gate 0.</w:t>
      </w:r>
      <w:r>
        <w:rPr>
          <w:rFonts w:ascii="Calibri" w:cs="Calibri" w:eastAsia="Calibri" w:hAnsi="Calibri"/>
        </w:rPr>
        <w:t xml:space="preserve"> Everything recommended below is a plain container, plain PostgreSQL and a plain S3 API precisely so that a provider rejection costs a redeploy rather than a rewrite.</w:t>
      </w:r>
    </w:p>
    <w:p>
      <w:pPr>
        <w:pStyle w:val="Heading3"/>
      </w:pPr>
      <w:r>
        <w:rPr>
          <w:rFonts w:ascii="Calibri" w:cs="Calibri" w:eastAsia="Calibri" w:hAnsi="Calibri"/>
        </w:rPr>
        <w:t xml:space="preserve">1.2 What changed in 2026, and why it settles three options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10"/>
        <w:gridCol w:w="1349"/>
        <w:gridCol w:w="4079"/>
      </w:tblGrid>
      <w:tr>
        <w:trPr>
          <w:tblHeader/>
        </w:trPr>
        <w:tc>
          <w:tcPr>
            <w:tcW w:type="dxa" w:w="42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Finding</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Verified</w:t>
            </w:r>
          </w:p>
        </w:tc>
        <w:tc>
          <w:tcPr>
            <w:tcW w:type="dxa" w:w="40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Consequence for this project</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Middle East regions hit by drone strikes, March 2026.</w:t>
            </w:r>
            <w:r>
              <w:rPr>
                <w:rFonts w:ascii="Calibri" w:cs="Calibri" w:eastAsia="Calibri" w:hAnsi="Calibri"/>
                <w:sz w:val="18"/>
                <w:szCs w:val="18"/>
              </w:rPr>
              <w:t xml:space="preserve"> </w:t>
            </w:r>
            <w:r>
              <w:rPr>
                <w:rFonts w:ascii="Consolas" w:cs="Consolas" w:eastAsia="Consolas" w:hAnsi="Consolas"/>
                <w:color w:val="1A3A5C"/>
                <w:sz w:val="16"/>
                <w:szCs w:val="16"/>
              </w:rPr>
              <w:t xml:space="preserve">me-central-1</w:t>
            </w:r>
            <w:r>
              <w:rPr>
                <w:rFonts w:ascii="Calibri" w:cs="Calibri" w:eastAsia="Calibri" w:hAnsi="Calibri"/>
                <w:sz w:val="18"/>
                <w:szCs w:val="18"/>
              </w:rPr>
              <w:t xml:space="preserve"> (UAE) lost AZ </w:t>
            </w:r>
            <w:r>
              <w:rPr>
                <w:rFonts w:ascii="Consolas" w:cs="Consolas" w:eastAsia="Consolas" w:hAnsi="Consolas"/>
                <w:color w:val="1A3A5C"/>
                <w:sz w:val="16"/>
                <w:szCs w:val="16"/>
              </w:rPr>
              <w:t xml:space="preserve">mec1-az2</w:t>
            </w:r>
            <w:r>
              <w:rPr>
                <w:rFonts w:ascii="Calibri" w:cs="Calibri" w:eastAsia="Calibri" w:hAnsi="Calibri"/>
                <w:sz w:val="18"/>
                <w:szCs w:val="18"/>
              </w:rPr>
              <w:t xml:space="preserve"> to physical strikes — 109 services affected. </w:t>
            </w:r>
            <w:r>
              <w:rPr>
                <w:rFonts w:ascii="Consolas" w:cs="Consolas" w:eastAsia="Consolas" w:hAnsi="Consolas"/>
                <w:color w:val="1A3A5C"/>
                <w:sz w:val="16"/>
                <w:szCs w:val="16"/>
              </w:rPr>
              <w:t xml:space="preserve">me-south-1</w:t>
            </w:r>
            <w:r>
              <w:rPr>
                <w:rFonts w:ascii="Calibri" w:cs="Calibri" w:eastAsia="Calibri" w:hAnsi="Calibri"/>
                <w:sz w:val="18"/>
                <w:szCs w:val="18"/>
              </w:rPr>
              <w:t xml:space="preserve"> (Bahrain) went fully dark for ~7h23m on 14 March and is reported still unavailable due to the ongoing regional conflict.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"host in the Gulf for lower latency to Iraq" argument is dead.</w:t>
            </w:r>
            <w:r>
              <w:rPr>
                <w:rFonts w:ascii="Calibri" w:cs="Calibri" w:eastAsia="Calibri" w:hAnsi="Calibri"/>
                <w:sz w:val="18"/>
                <w:szCs w:val="18"/>
              </w:rPr>
              <w:t xml:space="preserve"> The nearest regions to Iraq are the ones with a live physical-conflict risk. This is not an availability abstraction; it is the same regional instability the clinic itself operates in. Europe is now the correct region on </w:t>
            </w:r>
            <w:r>
              <w:rPr>
                <w:rFonts w:ascii="Calibri" w:cs="Calibri" w:eastAsia="Calibri" w:hAnsi="Calibri"/>
                <w:i/>
                <w:iCs/>
                <w:sz w:val="18"/>
                <w:szCs w:val="18"/>
              </w:rPr>
              <w:t xml:space="preserve">resilience</w:t>
            </w:r>
            <w:r>
              <w:rPr>
                <w:rFonts w:ascii="Calibri" w:cs="Calibri" w:eastAsia="Calibri" w:hAnsi="Calibri"/>
                <w:sz w:val="18"/>
                <w:szCs w:val="18"/>
              </w:rPr>
              <w:t xml:space="preserve"> grounds, not merely convenience.</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App Runner closed to new customers on 30 April 2026</w:t>
            </w:r>
            <w:r>
              <w:rPr>
                <w:rFonts w:ascii="Calibri" w:cs="Calibri" w:eastAsia="Calibri" w:hAnsi="Calibri"/>
                <w:sz w:val="18"/>
                <w:szCs w:val="18"/>
              </w:rPr>
              <w:t xml:space="preserve">, moved to maintenance. ECS Express Mode is the named successor.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simplest realistic AWS path no longer exists for a new account. ECS Express Mode is real and costs nothing extra, but it deploys pre-built images only, has no scale-to-zero, and still sits on VPC + IAM + ALB.</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 does not accept Iraq as a billing country.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GCP eliminated at Gate 0.</w:t>
            </w:r>
          </w:p>
        </w:tc>
      </w:tr>
    </w:tbl>
    <w:p>
      <w:pPr>
        <w:spacing w:after="180"/>
      </w:pPr>
      <w:r>
        <w:t xml:space="preserve"/>
      </w:r>
    </w:p>
    <w:p>
      <w:pPr>
        <w:pStyle w:val="Heading3"/>
      </w:pPr>
      <w:r>
        <w:rPr>
          <w:rFonts w:ascii="Calibri" w:cs="Calibri" w:eastAsia="Calibri" w:hAnsi="Calibri"/>
        </w:rPr>
        <w:t xml:space="preserve">1.3 Provider assessment</w:t>
      </w:r>
    </w:p>
    <w:p>
      <w:r>
        <w:rPr>
          <w:rFonts w:ascii="Calibri" w:cs="Calibri" w:eastAsia="Calibri" w:hAnsi="Calibri"/>
        </w:rPr>
        <w:t xml:space="preserve">Scored for </w:t>
      </w:r>
      <w:r>
        <w:rPr>
          <w:rFonts w:ascii="Calibri" w:cs="Calibri" w:eastAsia="Calibri" w:hAnsi="Calibri"/>
          <w:i/>
          <w:iCs/>
        </w:rPr>
        <w:t xml:space="preserve">this</w:t>
      </w:r>
      <w:r>
        <w:rPr>
          <w:rFonts w:ascii="Calibri" w:cs="Calibri" w:eastAsia="Calibri" w:hAnsi="Calibri"/>
        </w:rPr>
        <w:t xml:space="preserve"> project: one operator, no ops team, bootstrapped, real medical data, hundreds of patients a month growing into tens of thousands of records, Iraq.</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562"/>
        <w:gridCol w:w="6727"/>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Provider</w:t>
            </w:r>
          </w:p>
        </w:tc>
        <w:tc>
          <w:tcPr>
            <w:tcW w:type="dxa" w:w="15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6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Deciding reason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Railway</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 on pgBackRest with a </w:t>
            </w:r>
            <w:r>
              <w:rPr>
                <w:rFonts w:ascii="Calibri" w:cs="Calibri" w:eastAsia="Calibri" w:hAnsi="Calibri"/>
                <w:b/>
                <w:bCs/>
                <w:sz w:val="18"/>
                <w:szCs w:val="18"/>
              </w:rPr>
              <w:t xml:space="preserve">~4-week PITR window</w:t>
            </w:r>
            <w:r>
              <w:rPr>
                <w:rFonts w:ascii="Calibri" w:cs="Calibri" w:eastAsia="Calibri" w:hAnsi="Calibri"/>
                <w:sz w:val="18"/>
                <w:szCs w:val="18"/>
              </w:rPr>
              <w:t xml:space="preserve"> (4 rolling full backups, restore to any second). Restore </w:t>
            </w:r>
            <w:r>
              <w:rPr>
                <w:rFonts w:ascii="Calibri" w:cs="Calibri" w:eastAsia="Calibri" w:hAnsi="Calibri"/>
                <w:b/>
                <w:bCs/>
                <w:sz w:val="18"/>
                <w:szCs w:val="18"/>
              </w:rPr>
              <w:t xml:space="preserve">provisions a new service and never touches the source</w:t>
            </w:r>
            <w:r>
              <w:rPr>
                <w:rFonts w:ascii="Calibri" w:cs="Calibri" w:eastAsia="Calibri" w:hAnsi="Calibri"/>
                <w:sz w:val="18"/>
                <w:szCs w:val="18"/>
              </w:rPr>
              <w:t xml:space="preserve"> — which is what makes the mandated restore drill safe to automate. First-party S3-compatible buckets on the private network with </w:t>
            </w:r>
            <w:r>
              <w:rPr>
                <w:rFonts w:ascii="Calibri" w:cs="Calibri" w:eastAsia="Calibri" w:hAnsi="Calibri"/>
                <w:b/>
                <w:bCs/>
                <w:sz w:val="18"/>
                <w:szCs w:val="18"/>
              </w:rPr>
              <w:t xml:space="preserve">free egress</w:t>
            </w:r>
            <w:r>
              <w:rPr>
                <w:rFonts w:ascii="Calibri" w:cs="Calibri" w:eastAsia="Calibri" w:hAnsi="Calibri"/>
                <w:sz w:val="18"/>
                <w:szCs w:val="18"/>
              </w:rPr>
              <w:t xml:space="preserve">. Private networking between API, worker and DB. Sealed variables that cannot be read back.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Render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best</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Genuinely close. Managed PostgreSQL with PITR, Frankfurt, background workers as first-class, </w:t>
            </w:r>
            <w:r>
              <w:rPr>
                <w:rFonts w:ascii="Consolas" w:cs="Consolas" w:eastAsia="Consolas" w:hAnsi="Consolas"/>
                <w:color w:val="1A3A5C"/>
                <w:sz w:val="16"/>
                <w:szCs w:val="16"/>
              </w:rPr>
              <w:t xml:space="preserve">render.yaml</w:t>
            </w:r>
            <w:r>
              <w:rPr>
                <w:rFonts w:ascii="Calibri" w:cs="Calibri" w:eastAsia="Calibri" w:hAnsi="Calibri"/>
                <w:sz w:val="18"/>
                <w:szCs w:val="18"/>
              </w:rPr>
              <w:t xml:space="preserve"> as infrastructure-as-code. Loses on two narrow points: a shorter PITR window (7 days on paid tiers; 3 days on Hobby, which is disqualifying) and no first-party object storage, so documents need a third vendor and paid egress.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Fly.io</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third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Machines + Managed Postgres in </w:t>
            </w:r>
            <w:r>
              <w:rPr>
                <w:rFonts w:ascii="Consolas" w:cs="Consolas" w:eastAsia="Consolas" w:hAnsi="Consolas"/>
                <w:color w:val="1A3A5C"/>
                <w:sz w:val="16"/>
                <w:szCs w:val="16"/>
              </w:rPr>
              <w:t xml:space="preserve">fra</w:t>
            </w:r>
            <w:r>
              <w:rPr>
                <w:rFonts w:ascii="Calibri" w:cs="Calibri" w:eastAsia="Calibri" w:hAnsi="Calibri"/>
                <w:sz w:val="18"/>
                <w:szCs w:val="18"/>
              </w:rPr>
              <w:t xml:space="preserve">, good private networking. Managed Postgres is the newer offering and its backup retention is the weakest of the three; mixed reliability record. Choose if Railway and Render both fail 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Hetzner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Cheapest compute by a wide margin and </w:t>
            </w:r>
            <w:r>
              <w:rPr>
                <w:rFonts w:ascii="Calibri" w:cs="Calibri" w:eastAsia="Calibri" w:hAnsi="Calibri"/>
                <w:b/>
                <w:bCs/>
                <w:sz w:val="18"/>
                <w:szCs w:val="18"/>
              </w:rPr>
              <w:t xml:space="preserve">sells no managed PostgreSQL</w:t>
            </w:r>
            <w:r>
              <w:rPr>
                <w:rFonts w:ascii="Calibri" w:cs="Calibri" w:eastAsia="Calibri" w:hAnsi="Calibri"/>
                <w:sz w:val="18"/>
                <w:szCs w:val="18"/>
              </w:rPr>
              <w:t xml:space="preserve">. Self-managing PITR, failover, patching and monitoring for clinical data, by a solo operator who has never completed a restore drill, is the single worst risk/benefit trade available here. Adopted only as an off-provider backup target.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Runner closed; ME regions compromised; the surviving build (ECS Fargate + ALB + NAT + RDS) is ~$130–195/month for production alone </w:t>
            </w:r>
            <w:r>
              <w:rPr>
                <w:rFonts w:ascii="Calibri" w:cs="Calibri" w:eastAsia="Calibri" w:hAnsi="Calibri"/>
                <w:i/>
                <w:iCs/>
                <w:sz w:val="18"/>
                <w:szCs w:val="18"/>
              </w:rPr>
              <w:t xml:space="preserve">(figure from research, unverified against AWS's calculator)</w:t>
            </w:r>
            <w:r>
              <w:rPr>
                <w:rFonts w:ascii="Calibri" w:cs="Calibri" w:eastAsia="Calibri" w:hAnsi="Calibri"/>
                <w:sz w:val="18"/>
                <w:szCs w:val="18"/>
              </w:rPr>
              <w:t xml:space="preserve"> and adds VPC, IAM and a hand-rolled deploy pipeline. That is precisely the class of accidental complexity that put </w:t>
            </w: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into a production 502. Retained as a candidate for immutable off-provider backup (S3 + Object Lock).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Eliminated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Iraq is not a supported billing country.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Azure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Escape hatch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Has UAE North / Qatar Central, but those carry the same regional exposure as AWS's ME regions, and Azure's operational surface is the largest of any option 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Supabase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a platform; rejected as plain Postgres</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As a platform it is a </w:t>
            </w:r>
            <w:r>
              <w:rPr>
                <w:rFonts w:ascii="Calibri" w:cs="Calibri" w:eastAsia="Calibri" w:hAnsi="Calibri"/>
                <w:i/>
                <w:iCs/>
                <w:sz w:val="18"/>
                <w:szCs w:val="18"/>
              </w:rPr>
              <w:t xml:space="preserve">second authorization implementation</w:t>
            </w:r>
            <w:r>
              <w:rPr>
                <w:rFonts w:ascii="Calibri" w:cs="Calibri" w:eastAsia="Calibri" w:hAnsi="Calibri"/>
                <w:sz w:val="18"/>
                <w:szCs w:val="18"/>
              </w:rPr>
              <w:t xml:space="preserve"> (RLS), a </w:t>
            </w:r>
            <w:r>
              <w:rPr>
                <w:rFonts w:ascii="Calibri" w:cs="Calibri" w:eastAsia="Calibri" w:hAnsi="Calibri"/>
                <w:i/>
                <w:iCs/>
                <w:sz w:val="18"/>
                <w:szCs w:val="18"/>
              </w:rPr>
              <w:t xml:space="preserve">second public origin</w:t>
            </w:r>
            <w:r>
              <w:rPr>
                <w:rFonts w:ascii="Calibri" w:cs="Calibri" w:eastAsia="Calibri" w:hAnsi="Calibri"/>
                <w:sz w:val="18"/>
                <w:szCs w:val="18"/>
              </w:rPr>
              <w:t xml:space="preserve">, and a </w:t>
            </w:r>
            <w:r>
              <w:rPr>
                <w:rFonts w:ascii="Consolas" w:cs="Consolas" w:eastAsia="Consolas" w:hAnsi="Consolas"/>
                <w:color w:val="1A3A5C"/>
                <w:sz w:val="16"/>
                <w:szCs w:val="16"/>
              </w:rPr>
              <w:t xml:space="preserve">service_role</w:t>
            </w:r>
            <w:r>
              <w:rPr>
                <w:rFonts w:ascii="Calibri" w:cs="Calibri" w:eastAsia="Calibri" w:hAnsi="Calibri"/>
                <w:sz w:val="18"/>
                <w:szCs w:val="18"/>
              </w:rPr>
              <w:t xml:space="preserve"> key whose leakage is unbounded — see §3 and ADR-0004. As merely managed Postgres it costs multiples of Neon for this size, largely on a PITR add-on.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Neon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DB-only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serverless Postgres with branching, </w:t>
            </w:r>
            <w:r>
              <w:rPr>
                <w:rFonts w:ascii="Consolas" w:cs="Consolas" w:eastAsia="Consolas" w:hAnsi="Consolas"/>
                <w:color w:val="1A3A5C"/>
                <w:sz w:val="16"/>
                <w:szCs w:val="16"/>
              </w:rPr>
              <w:t xml:space="preserve">eu-central-1</w:t>
            </w:r>
            <w:r>
              <w:rPr>
                <w:rFonts w:ascii="Calibri" w:cs="Calibri" w:eastAsia="Calibri" w:hAnsi="Calibri"/>
                <w:sz w:val="18"/>
                <w:szCs w:val="18"/>
              </w:rPr>
              <w:t xml:space="preserve">. A reasonable substitute if Railway's DB specifically disappoints; adds a vendor.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DigitalOcean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Peer of Render</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Platform + Managed PostgreSQL + Spaces in FRA1. A legitimate Gate 0 fallback, not a superior option.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Cloudflare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 for the edge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§1.4.</w:t>
            </w:r>
          </w:p>
        </w:tc>
      </w:tr>
    </w:tbl>
    <w:p>
      <w:pPr>
        <w:spacing w:after="180"/>
      </w:pPr>
      <w:r>
        <w:t xml:space="preserve"/>
      </w:r>
    </w:p>
    <w:p>
      <w:pPr>
        <w:pStyle w:val="Heading3"/>
      </w:pPr>
      <w:r>
        <w:rPr>
          <w:rFonts w:ascii="Calibri" w:cs="Calibri" w:eastAsia="Calibri" w:hAnsi="Calibri"/>
        </w:rPr>
        <w:t xml:space="preserve">1.4 Cloudflare: selectively, and the reason is Iraq</w:t>
      </w:r>
    </w:p>
    <w:p>
      <w:r>
        <w:rPr>
          <w:rFonts w:ascii="Calibri" w:cs="Calibri" w:eastAsia="Calibri" w:hAnsi="Calibri"/>
        </w:rPr>
        <w:t xml:space="preserve">The right question is not "can the backend run on Cloudflare" — it cannot, comfortably. Fastify is a Node HTTP server, the worker is a long-lived process, and PostgreSQL wants persistent connections; Workers is a V8-isolate runtime that fights all three, and D1 is SQLite, not PostgreSQL. Adopting D1 would also destroy the only backup and restore tooling this team has, in service of a non-negotiable (a tested restore before real patient data) that has never actually been completed.</w:t>
      </w:r>
    </w:p>
    <w:p>
      <w:r>
        <w:rPr>
          <w:rFonts w:ascii="Calibri" w:cs="Calibri" w:eastAsia="Calibri" w:hAnsi="Calibri"/>
          <w:b/>
          <w:bCs/>
        </w:rPr>
        <w:t xml:space="preserve">But Cloudflare earns its place at the edge on a project-specific fact.</w:t>
      </w:r>
      <w:r>
        <w:rPr>
          <w:rFonts w:ascii="Calibri" w:cs="Calibri" w:eastAsia="Calibri" w:hAnsi="Calibri"/>
        </w:rPr>
        <w:t xml:space="preserve"> Cloudflare operates points of presence </w:t>
      </w:r>
      <w:r>
        <w:rPr>
          <w:rFonts w:ascii="Calibri" w:cs="Calibri" w:eastAsia="Calibri" w:hAnsi="Calibri"/>
          <w:b/>
          <w:bCs/>
        </w:rPr>
        <w:t xml:space="preserve">inside Iraq — Baghdad, Basra, Erbil, Najaf, Nasiriyah and Sulaymaniyah</w:t>
      </w:r>
      <w:r>
        <w:rPr>
          <w:rFonts w:ascii="Calibri" w:cs="Calibri" w:eastAsia="Calibri" w:hAnsi="Calibri"/>
        </w:rPr>
        <w:t xml:space="preserve"> — the widest in-country footprint of any CDN. With the origin in Frankfurt, TLS termination in-country removes the handshake round trips from the slowest part of the path, which is the part that actually hurts a patient on Zain or Asiacell.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65"/>
        <w:gridCol w:w="5173"/>
      </w:tblGrid>
      <w:tr>
        <w:trPr>
          <w:tblHeader/>
        </w:trPr>
        <w:tc>
          <w:tcPr>
            <w:tcW w:type="dxa" w:w="446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Use</w:t>
            </w:r>
          </w:p>
        </w:tc>
        <w:tc>
          <w:tcPr>
            <w:tcW w:type="dxa" w:w="51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 TLS termination, CDN, DDoS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WAF + edge rate limiting (Pro zone, ~$20/mo </w:t>
            </w:r>
            <w:r>
              <w:rPr>
                <w:rFonts w:ascii="Calibri" w:cs="Calibri" w:eastAsia="Calibri" w:hAnsi="Calibri"/>
                <w:i/>
                <w:iCs/>
                <w:sz w:val="18"/>
                <w:szCs w:val="18"/>
              </w:rPr>
              <w:t xml:space="preserve">unverified</w:t>
            </w:r>
            <w:r>
              <w:rPr>
                <w:rFonts w:ascii="Calibri" w:cs="Calibri" w:eastAsia="Calibri" w:hAnsi="Calibri"/>
                <w:sz w:val="18"/>
                <w:szCs w:val="18"/>
              </w:rPr>
              <w:t xml:space="preserv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Turnstile on enrolment, login and OTP-request endpoints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at the zone default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lockdown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 see §2.3; without it the WAF is decorative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R2 object storage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adopted.</w:t>
            </w:r>
            <w:r>
              <w:rPr>
                <w:rFonts w:ascii="Calibri" w:cs="Calibri" w:eastAsia="Calibri" w:hAnsi="Calibri"/>
                <w:sz w:val="18"/>
                <w:szCs w:val="18"/>
              </w:rPr>
              <w:t xml:space="preserve"> Railway's buckets are on the private network with free egress, which is what makes byte-proxying affordable (§3.6)</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Workers / Workers Containers as app runtime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D1</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not PostgreSQL</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Hyperdrive, Queues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solving problems this topology does not have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Access on the clinical hostname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Deferred</w:t>
            </w:r>
            <w:r>
              <w:rPr>
                <w:rFonts w:ascii="Calibri" w:cs="Calibri" w:eastAsia="Calibri" w:hAnsi="Calibri"/>
                <w:sz w:val="18"/>
                <w:szCs w:val="18"/>
              </w:rPr>
              <w:t xml:space="preserve">, not rejected — see §3.4</w:t>
            </w:r>
          </w:p>
        </w:tc>
      </w:tr>
    </w:tbl>
    <w:p>
      <w:pPr>
        <w:spacing w:after="180"/>
      </w:pPr>
      <w:r>
        <w:t xml:space="preserve"/>
      </w:r>
    </w:p>
    <w:p>
      <w:r>
        <w:rPr>
          <w:rFonts w:ascii="Calibri" w:cs="Calibri" w:eastAsia="Calibri" w:hAnsi="Calibri"/>
          <w:b/>
          <w:bCs/>
        </w:rPr>
        <w:t xml:space="preserve">One caveat that must be configured, not assumed:</w:t>
      </w:r>
      <w:r>
        <w:rPr>
          <w:rFonts w:ascii="Calibri" w:cs="Calibri" w:eastAsia="Calibri" w:hAnsi="Calibri"/>
        </w:rPr>
        <w:t xml:space="preserve"> an authenticated JSON API behind a misconfigured "Cache Everything" rule will serve one patient's response to another patient. The zone must carry an explicit rule that </w:t>
      </w:r>
      <w:r>
        <w:rPr>
          <w:rFonts w:ascii="Consolas" w:cs="Consolas" w:eastAsia="Consolas" w:hAnsi="Consolas"/>
          <w:color w:val="1A3A5C"/>
          <w:sz w:val="19"/>
          <w:szCs w:val="19"/>
        </w:rPr>
        <w:t xml:space="preserve">/api/*</w:t>
      </w:r>
      <w:r>
        <w:rPr>
          <w:rFonts w:ascii="Calibri" w:cs="Calibri" w:eastAsia="Calibri" w:hAnsi="Calibri"/>
        </w:rPr>
        <w:t xml:space="preserve"> is never cached, and that rule is a test, not a note.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No Cloudflare product offers an Iraq or Middle East data residency boundary. If Iraqi law requires in-country residency, </w:t>
      </w:r>
      <w:r>
        <w:rPr>
          <w:rFonts w:ascii="Calibri" w:cs="Calibri" w:eastAsia="Calibri" w:hAnsi="Calibri"/>
          <w:b/>
          <w:bCs/>
          <w:i/>
          <w:iCs/>
          <w:color w:val="44546A"/>
        </w:rPr>
        <w:t xml:space="preserve">this entire recommendation fails</w:t>
      </w:r>
      <w:r>
        <w:rPr>
          <w:rFonts w:ascii="Calibri" w:cs="Calibri" w:eastAsia="Calibri" w:hAnsi="Calibri"/>
          <w:i/>
          <w:iCs/>
          <w:color w:val="44546A"/>
        </w:rPr>
        <w:t xml:space="preserve"> and the decision reopens with a much worse option set.</w:t>
      </w:r>
    </w:p>
    <w:p>
      <w:pPr>
        <w:pBdr>
          <w:bottom w:val="single" w:color="C6D2DC" w:sz="6" w:space="6"/>
        </w:pBdr>
        <w:spacing w:after="180" w:before="100"/>
      </w:pPr>
      <w:r>
        <w:t xml:space="preserve"/>
      </w:r>
    </w:p>
    <w:p>
      <w:pPr>
        <w:pStyle w:val="Heading2"/>
      </w:pPr>
      <w:r>
        <w:rPr>
          <w:rFonts w:ascii="Calibri" w:cs="Calibri" w:eastAsia="Calibri" w:hAnsi="Calibri"/>
        </w:rPr>
        <w:t xml:space="preserve">PART 2 — The production topology</w:t>
      </w:r>
    </w:p>
    <w:p>
      <w:pPr>
        <w:pStyle w:val="Heading3"/>
      </w:pPr>
      <w:r>
        <w:rPr>
          <w:rFonts w:ascii="Calibri" w:cs="Calibri" w:eastAsia="Calibri" w:hAnsi="Calibri"/>
        </w:rPr>
        <w:t xml:space="preserve">2.1 Component placement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1"/>
        <w:gridCol w:w="4031"/>
        <w:gridCol w:w="3126"/>
      </w:tblGrid>
      <w:tr>
        <w:trPr>
          <w:tblHeader/>
        </w:trPr>
        <w:tc>
          <w:tcPr>
            <w:tcW w:type="dxa" w:w="24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4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Runs on</w:t>
            </w:r>
          </w:p>
        </w:tc>
        <w:tc>
          <w:tcPr>
            <w:tcW w:type="dxa" w:w="3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Exposure</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termination (edge)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CDN, DDoS, WAF, bot, Turnstile, edge rate limits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Fastify API</w:t>
            </w:r>
            <w:r>
              <w:rPr>
                <w:rFonts w:ascii="Calibri" w:cs="Calibri" w:eastAsia="Calibri" w:hAnsi="Calibri"/>
                <w:sz w:val="18"/>
                <w:szCs w:val="18"/>
              </w:rPr>
              <w:t xml:space="preserve"> (serves </w:t>
            </w:r>
            <w:r>
              <w:rPr>
                <w:rFonts w:ascii="Consolas" w:cs="Consolas" w:eastAsia="Consolas" w:hAnsi="Consolas"/>
                <w:color w:val="1A3A5C"/>
                <w:sz w:val="16"/>
                <w:szCs w:val="16"/>
              </w:rPr>
              <w:t xml:space="preserve">/api/*</w:t>
            </w:r>
            <w:r>
              <w:rPr>
                <w:rFonts w:ascii="Calibri" w:cs="Calibri" w:eastAsia="Calibri" w:hAnsi="Calibri"/>
                <w:sz w:val="18"/>
                <w:szCs w:val="18"/>
              </w:rPr>
              <w:t xml:space="preserve"> </w:t>
            </w:r>
            <w:r>
              <w:rPr>
                <w:rFonts w:ascii="Calibri" w:cs="Calibri" w:eastAsia="Calibri" w:hAnsi="Calibri"/>
                <w:b/>
                <w:bCs/>
                <w:sz w:val="18"/>
                <w:szCs w:val="18"/>
              </w:rPr>
              <w:t xml:space="preserve">and</w:t>
            </w:r>
            <w:r>
              <w:rPr>
                <w:rFonts w:ascii="Calibri" w:cs="Calibri" w:eastAsia="Calibri" w:hAnsi="Calibri"/>
                <w:sz w:val="18"/>
                <w:szCs w:val="18"/>
              </w:rPr>
              <w:t xml:space="preserve"> the dashboard's static bundle)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EU region</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 via Cloudflare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w:t>
            </w:r>
            <w:r>
              <w:rPr>
                <w:rFonts w:ascii="Calibri" w:cs="Calibri" w:eastAsia="Calibri" w:hAnsi="Calibri"/>
                <w:sz w:val="18"/>
                <w:szCs w:val="18"/>
              </w:rPr>
              <w:t xml:space="preserve"> (scheduler + outbox relay)</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same image, </w:t>
            </w:r>
            <w:r>
              <w:rPr>
                <w:rFonts w:ascii="Consolas" w:cs="Consolas" w:eastAsia="Consolas" w:hAnsi="Consolas"/>
                <w:color w:val="1A3A5C"/>
                <w:sz w:val="16"/>
                <w:szCs w:val="16"/>
              </w:rPr>
              <w:t xml:space="preserve">ROLE=worker</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inbound. Internal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(Vite + React static bundle)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 in CI, baked into the API image, served by Fastify at </w:t>
            </w:r>
            <w:r>
              <w:rPr>
                <w:rFonts w:ascii="Consolas" w:cs="Consolas" w:eastAsia="Consolas" w:hAnsi="Consolas"/>
                <w:color w:val="1A3A5C"/>
                <w:sz w:val="16"/>
                <w:szCs w:val="16"/>
              </w:rPr>
              <w:t xml:space="preserv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assets; no data path of its own</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App Store / Play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managed Postgres, same project/private network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Buckets, private network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 no presigned URLs</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(primary)</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pgBackRest, ~4-week PITR</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Provider-internal</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Nightly </w:t>
            </w:r>
            <w:r>
              <w:rPr>
                <w:rFonts w:ascii="Consolas" w:cs="Consolas" w:eastAsia="Consolas" w:hAnsi="Consolas"/>
                <w:color w:val="1A3A5C"/>
                <w:sz w:val="16"/>
                <w:szCs w:val="16"/>
              </w:rPr>
              <w:t xml:space="preserve">age</w:t>
            </w:r>
            <w:r>
              <w:rPr>
                <w:rFonts w:ascii="Calibri" w:cs="Calibri" w:eastAsia="Calibri" w:hAnsi="Calibri"/>
                <w:sz w:val="18"/>
                <w:szCs w:val="18"/>
              </w:rPr>
              <w:t xml:space="preserve">-encrypted </w:t>
            </w:r>
            <w:r>
              <w:rPr>
                <w:rFonts w:ascii="Consolas" w:cs="Consolas" w:eastAsia="Consolas" w:hAnsi="Consolas"/>
                <w:color w:val="1A3A5C"/>
                <w:sz w:val="16"/>
                <w:szCs w:val="16"/>
              </w:rPr>
              <w:t xml:space="preserve">pg_dump</w:t>
            </w:r>
            <w:r>
              <w:rPr>
                <w:rFonts w:ascii="Calibri" w:cs="Calibri" w:eastAsia="Calibri" w:hAnsi="Calibri"/>
                <w:sz w:val="18"/>
                <w:szCs w:val="18"/>
              </w:rPr>
              <w:t xml:space="preserve"> + object mirror to </w:t>
            </w:r>
            <w:r>
              <w:rPr>
                <w:rFonts w:ascii="Calibri" w:cs="Calibri" w:eastAsia="Calibri" w:hAnsi="Calibri"/>
                <w:b/>
                <w:bCs/>
                <w:sz w:val="18"/>
                <w:szCs w:val="18"/>
              </w:rPr>
              <w:t xml:space="preserve">Backblaze B2 or AWS S3 with Object Lock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from the worker</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sealed variables (runtime); GitHub Actions secrets (CI)</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the repo, never in a client bundle</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Sentry </w:t>
            </w:r>
            <w:r>
              <w:rPr>
                <w:rFonts w:ascii="Calibri" w:cs="Calibri" w:eastAsia="Calibri" w:hAnsi="Calibri"/>
                <w:b/>
                <w:bCs/>
                <w:sz w:val="18"/>
                <w:szCs w:val="18"/>
              </w:rPr>
              <w:t xml:space="preserve">on its EU data region</w:t>
            </w:r>
            <w:r>
              <w:rPr>
                <w:rFonts w:ascii="Calibri" w:cs="Calibri" w:eastAsia="Calibri" w:hAnsi="Calibri"/>
                <w:sz w:val="18"/>
                <w:szCs w:val="18"/>
              </w:rPr>
              <w:t xml:space="preserve">, PII disabled, no request bodies</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 Region matters: telemetry to a US-region vendor is a cross-border transfer that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must be told about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to stdout → platform sink, central redaction list</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events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 PostgreSQL table</w:t>
            </w:r>
            <w:r>
              <w:rPr>
                <w:rFonts w:ascii="Calibri" w:cs="Calibri" w:eastAsia="Calibri" w:hAnsi="Calibri"/>
                <w:sz w:val="18"/>
                <w:szCs w:val="18"/>
              </w:rPr>
              <w:t xml:space="preserve">, not logs — see §2.4</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Internal</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check</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External monitor on </w:t>
            </w:r>
            <w:r>
              <w:rPr>
                <w:rFonts w:ascii="Consolas" w:cs="Consolas" w:eastAsia="Consolas" w:hAnsi="Consolas"/>
                <w:color w:val="1A3A5C"/>
                <w:sz w:val="16"/>
                <w:szCs w:val="16"/>
              </w:rPr>
              <w:t xml:space="preserve">/health/ready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probe of a PHI-free endpoint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 → image build → Railway deploy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pPr>
        <w:pStyle w:val="Heading3"/>
      </w:pPr>
      <w:r>
        <w:rPr>
          <w:rFonts w:ascii="Calibri" w:cs="Calibri" w:eastAsia="Calibri" w:hAnsi="Calibri"/>
        </w:rPr>
        <w:t xml:space="preserve">2.2 Zones</w:t>
      </w:r>
    </w:p>
    <w:p>
      <w:pPr>
        <w:shd w:fill="F4F6F8" w:color="auto" w:val="clear"/>
        <w:spacing w:after="0" w:before="120" w:line="230"/>
        <w:ind w:left="170" w:right="170"/>
      </w:pPr>
      <w:r>
        <w:rPr>
          <w:rFonts w:ascii="Consolas" w:cs="Consolas" w:eastAsia="Consolas" w:hAnsi="Consolas"/>
          <w:color w:val="253544"/>
          <w:sz w:val="17"/>
          <w:szCs w:val="17"/>
        </w:rPr>
        <w:t xml:space="preserve">PUBLIC (reachable from the internet)</w:t>
      </w:r>
    </w:p>
    <w:p>
      <w:pPr>
        <w:shd w:fill="F4F6F8" w:color="auto" w:val="clear"/>
        <w:spacing w:after="0" w:before="0" w:line="230"/>
        <w:ind w:left="170" w:right="170"/>
      </w:pPr>
      <w:r>
        <w:rPr>
          <w:rFonts w:ascii="Consolas" w:cs="Consolas" w:eastAsia="Consolas" w:hAnsi="Consolas"/>
          <w:color w:val="253544"/>
          <w:sz w:val="17"/>
          <w:szCs w:val="17"/>
        </w:rPr>
        <w:t xml:space="preserve">  Cloudflare edge          — DNS, TLS, WAF, CDN, rate limits, Turnstile</w:t>
      </w:r>
    </w:p>
    <w:p>
      <w:pPr>
        <w:shd w:fill="F4F6F8" w:color="auto" w:val="clear"/>
        <w:spacing w:after="0" w:before="0" w:line="230"/>
        <w:ind w:left="170" w:right="170"/>
      </w:pPr>
      <w:r>
        <w:rPr>
          <w:rFonts w:ascii="Consolas" w:cs="Consolas" w:eastAsia="Consolas" w:hAnsi="Consolas"/>
          <w:color w:val="253544"/>
          <w:sz w:val="17"/>
          <w:szCs w:val="17"/>
        </w:rPr>
        <w:t xml:space="preserve">  Fastify API              — one origin, ONLY via Cloudflare</w:t>
      </w:r>
    </w:p>
    <w:p>
      <w:pPr>
        <w:shd w:fill="F4F6F8" w:color="auto" w:val="clear"/>
        <w:spacing w:after="0" w:before="0" w:line="230"/>
        <w:ind w:left="170" w:right="170"/>
      </w:pPr>
      <w:r>
        <w:rPr>
          <w:rFonts w:ascii="Consolas" w:cs="Consolas" w:eastAsia="Consolas" w:hAnsi="Consolas"/>
          <w:color w:val="253544"/>
          <w:sz w:val="17"/>
          <w:szCs w:val="17"/>
        </w:rPr>
        <w:t xml:space="preserve">  Dashboard static assets  — served by the same origin, carry no data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PRIVATE (reachable only from inside the provider's project network)</w:t>
      </w:r>
    </w:p>
    <w:p>
      <w:pPr>
        <w:shd w:fill="F4F6F8" w:color="auto" w:val="clear"/>
        <w:spacing w:after="0" w:before="0" w:line="230"/>
        <w:ind w:left="170" w:right="170"/>
      </w:pPr>
      <w:r>
        <w:rPr>
          <w:rFonts w:ascii="Consolas" w:cs="Consolas" w:eastAsia="Consolas" w:hAnsi="Consolas"/>
          <w:color w:val="253544"/>
          <w:sz w:val="17"/>
          <w:szCs w:val="17"/>
        </w:rPr>
        <w:t xml:space="preserve">  PostgreSQL               — no public endpoint</w:t>
      </w:r>
    </w:p>
    <w:p>
      <w:pPr>
        <w:shd w:fill="F4F6F8" w:color="auto" w:val="clear"/>
        <w:spacing w:after="0" w:before="0" w:line="230"/>
        <w:ind w:left="170" w:right="170"/>
      </w:pPr>
      <w:r>
        <w:rPr>
          <w:rFonts w:ascii="Consolas" w:cs="Consolas" w:eastAsia="Consolas" w:hAnsi="Consolas"/>
          <w:color w:val="253544"/>
          <w:sz w:val="17"/>
          <w:szCs w:val="17"/>
        </w:rPr>
        <w:t xml:space="preserve">  Object storage           — no public endpoint, no presigned URL code path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INTERNAL-ONLY (no inbound listener at all)</w:t>
      </w:r>
    </w:p>
    <w:p>
      <w:pPr>
        <w:shd w:fill="F4F6F8" w:color="auto" w:val="clear"/>
        <w:spacing w:after="0" w:before="0" w:line="230"/>
        <w:ind w:left="170" w:right="170"/>
      </w:pPr>
      <w:r>
        <w:rPr>
          <w:rFonts w:ascii="Consolas" w:cs="Consolas" w:eastAsia="Consolas" w:hAnsi="Consolas"/>
          <w:color w:val="253544"/>
          <w:sz w:val="17"/>
          <w:szCs w:val="17"/>
        </w:rPr>
        <w:t xml:space="preserve">  Worker                   — outbound to DB, storage, and providers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EGRESS-ONLY (we call them; they never call us)</w:t>
      </w:r>
    </w:p>
    <w:p>
      <w:pPr>
        <w:shd w:fill="F4F6F8" w:color="auto" w:val="clear"/>
        <w:spacing w:after="160" w:before="0" w:line="230"/>
        <w:ind w:left="170" w:right="170"/>
      </w:pPr>
      <w:r>
        <w:rPr>
          <w:rFonts w:ascii="Consolas" w:cs="Consolas" w:eastAsia="Consolas" w:hAnsi="Consolas"/>
          <w:color w:val="253544"/>
          <w:sz w:val="17"/>
          <w:szCs w:val="17"/>
        </w:rPr>
        <w:t xml:space="preserve">  APNs / FCM · email · SMS / WhatsApp · Sentry · off-provider backup</w:t>
      </w:r>
    </w:p>
    <w:p>
      <w:r>
        <w:rPr>
          <w:rFonts w:ascii="Calibri" w:cs="Calibri" w:eastAsia="Calibri" w:hAnsi="Calibri"/>
          <w:b/>
          <w:bCs/>
        </w:rPr>
        <w:t xml:space="preserve">There are no inbound provider webhooks in v1.</w:t>
      </w:r>
      <w:r>
        <w:rPr>
          <w:rFonts w:ascii="Calibri" w:cs="Calibri" w:eastAsia="Calibri" w:hAnsi="Calibri"/>
        </w:rPr>
        <w:t xml:space="preserve"> The worker polls delivery status outbound. A second inbound public path that nobody specified is not accepted by default; if a provider later forces one, it lands on a single path with HMAC verification plus an IP allowlist at the WAF, and its handler </w:t>
      </w:r>
      <w:r>
        <w:rPr>
          <w:rFonts w:ascii="Calibri" w:cs="Calibri" w:eastAsia="Calibri" w:hAnsi="Calibri"/>
          <w:b/>
          <w:bCs/>
        </w:rPr>
        <w:t xml:space="preserve">never resolves an Actor and never touches PHI</w:t>
      </w:r>
      <w:r>
        <w:rPr>
          <w:rFonts w:ascii="Calibri" w:cs="Calibri" w:eastAsia="Calibri" w:hAnsi="Calibri"/>
        </w:rPr>
        <w:t xml:space="preserve">.</w:t>
      </w:r>
    </w:p>
    <w:p>
      <w:pPr>
        <w:pStyle w:val="Heading3"/>
      </w:pPr>
      <w:r>
        <w:rPr>
          <w:rFonts w:ascii="Calibri" w:cs="Calibri" w:eastAsia="Calibri" w:hAnsi="Calibri"/>
        </w:rPr>
        <w:t xml:space="preserve">2.3 Origin lockdown — the control that makes the edge real</w:t>
      </w:r>
    </w:p>
    <w:p>
      <w:r>
        <w:rPr>
          <w:rFonts w:ascii="Calibri" w:cs="Calibri" w:eastAsia="Calibri" w:hAnsi="Calibri"/>
        </w:rPr>
        <w:t xml:space="preserve">A WAF in front of an origin that is still directly reachable by IP or platform hostname is decoration. Railway assigns a world-reachable </w:t>
      </w:r>
      <w:r>
        <w:rPr>
          <w:rFonts w:ascii="Consolas" w:cs="Consolas" w:eastAsia="Consolas" w:hAnsi="Consolas"/>
          <w:color w:val="1A3A5C"/>
          <w:sz w:val="19"/>
          <w:szCs w:val="19"/>
        </w:rPr>
        <w:t xml:space="preserve">*.up.railway.app</w:t>
      </w:r>
      <w:r>
        <w:rPr>
          <w:rFonts w:ascii="Calibri" w:cs="Calibri" w:eastAsia="Calibri" w:hAnsi="Calibri"/>
        </w:rPr>
        <w:t xml:space="preserve"> hostname, so:</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Cloudflare injects a secret header on every proxied request.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The </w:t>
      </w:r>
      <w:r>
        <w:rPr>
          <w:rFonts w:ascii="Calibri" w:cs="Calibri" w:eastAsia="Calibri" w:hAnsi="Calibri"/>
          <w:b/>
          <w:bCs/>
        </w:rPr>
        <w:t xml:space="preserve">first</w:t>
      </w:r>
      <w:r>
        <w:rPr>
          <w:rFonts w:ascii="Calibri" w:cs="Calibri" w:eastAsia="Calibri" w:hAnsi="Calibri"/>
        </w:rPr>
        <w:t xml:space="preserve"> Fastify hook — before routing, before auth, before logging — compares it with </w:t>
      </w:r>
      <w:r>
        <w:rPr>
          <w:rFonts w:ascii="Consolas" w:cs="Consolas" w:eastAsia="Consolas" w:hAnsi="Consolas"/>
          <w:color w:val="1A3A5C"/>
          <w:sz w:val="19"/>
          <w:szCs w:val="19"/>
        </w:rPr>
        <w:t xml:space="preserve">timingSafeEqual</w:t>
      </w:r>
      <w:r>
        <w:rPr>
          <w:rFonts w:ascii="Calibri" w:cs="Calibri" w:eastAsia="Calibri" w:hAnsi="Calibri"/>
        </w:rPr>
        <w:t xml:space="preserve"> and returns a bare 404 on mismatch.</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The secret is a sealed variable, rotated on any suspicion.</w:t>
      </w:r>
    </w:p>
    <w:p>
      <w:r>
        <w:rPr>
          <w:rFonts w:ascii="Calibri" w:cs="Calibri" w:eastAsia="Calibri" w:hAnsi="Calibri"/>
        </w:rPr>
        <w:t xml:space="preserve">This is a </w:t>
      </w:r>
      <w:r>
        <w:rPr>
          <w:rFonts w:ascii="Calibri" w:cs="Calibri" w:eastAsia="Calibri" w:hAnsi="Calibri"/>
          <w:b/>
          <w:bCs/>
        </w:rPr>
        <w:t xml:space="preserve">bypass-prevention control, not authentication</w:t>
      </w:r>
      <w:r>
        <w:rPr>
          <w:rFonts w:ascii="Calibri" w:cs="Calibri" w:eastAsia="Calibri" w:hAnsi="Calibri"/>
        </w:rPr>
        <w:t xml:space="preserve">, and the document says so because the failure mode is a developer later treating the header's presence as trust. Cloudflare Tunnel is the stronger version — the origin then has no inbound listener at all — and becomes the right answer the day the origin is a VM rather than a managed container. On a PaaS with no OS access it costs a sidecar daemon whose failure is a total outage with a confusing cause, which is a poor trade at this size.</w:t>
      </w:r>
    </w:p>
    <w:p>
      <w:pPr>
        <w:pStyle w:val="Heading3"/>
      </w:pPr>
      <w:r>
        <w:rPr>
          <w:rFonts w:ascii="Calibri" w:cs="Calibri" w:eastAsia="Calibri" w:hAnsi="Calibri"/>
        </w:rPr>
        <w:t xml:space="preserve">2.4 Two things that are deliberately not where you would expect</w:t>
      </w:r>
    </w:p>
    <w:p>
      <w:r>
        <w:rPr>
          <w:rFonts w:ascii="Calibri" w:cs="Calibri" w:eastAsia="Calibri" w:hAnsi="Calibri"/>
          <w:b/>
          <w:bCs/>
        </w:rPr>
        <w:t xml:space="preserve">The audit trail is a database table, not a log stream.</w:t>
      </w:r>
      <w:r>
        <w:rPr>
          <w:rFonts w:ascii="Calibri" w:cs="Calibri" w:eastAsia="Calibri" w:hAnsi="Calibri"/>
        </w:rPr>
        <w:t xml:space="preserve"> Logs are ephemeral, live with a vendor, and have a retention window someone else chooses. An audit trail that cannot answer "who opened this patient's file, and when" a year later is not an audit trail. Putting it in PostgreSQL means it is backed up, restorable and queryable by the same mechanisms as everything else. Application logs remain separate, redacted and disposable.</w:t>
      </w:r>
    </w:p>
    <w:p>
      <w:r>
        <w:rPr>
          <w:rFonts w:ascii="Calibri" w:cs="Calibri" w:eastAsia="Calibri" w:hAnsi="Calibri"/>
          <w:b/>
          <w:bCs/>
        </w:rPr>
        <w:t xml:space="preserve">The dashboard has no server.</w:t>
      </w:r>
      <w:r>
        <w:rPr>
          <w:rFonts w:ascii="Calibri" w:cs="Calibri" w:eastAsia="Calibri" w:hAnsi="Calibri"/>
        </w:rPr>
        <w:t xml:space="preserve"> It is a static bundle served by the API process at the same origin. This removes a deployable, a second credential holder, a second place that could resolve an Actor, CORS entirely, and an entire framework's server-side auth semantics. For an authenticated internal tool used by a handful of clinicians, with no SEO requirement and no anonymous traffic, a Next.js server is pure cost. </w:t>
      </w:r>
      <w:r>
        <w:rPr>
          <w:rFonts w:ascii="Calibri" w:cs="Calibri" w:eastAsia="Calibri" w:hAnsi="Calibri"/>
          <w:b/>
          <w:bCs/>
        </w:rPr>
        <w:t xml:space="preserve">This overturns the Next.js choice in document 03</w:t>
      </w:r>
      <w:r>
        <w:rPr>
          <w:rFonts w:ascii="Calibri" w:cs="Calibri" w:eastAsia="Calibri" w:hAnsi="Calibri"/>
        </w:rPr>
        <w:t xml:space="preserve">, and it is the only baseline decision this addendum revisits.</w:t>
      </w:r>
    </w:p>
    <w:p>
      <w:pPr>
        <w:pStyle w:val="Heading3"/>
      </w:pPr>
      <w:r>
        <w:rPr>
          <w:rFonts w:ascii="Calibri" w:cs="Calibri" w:eastAsia="Calibri" w:hAnsi="Calibri"/>
        </w:rPr>
        <w:t xml:space="preserve">2.5 Diagram</w:t>
      </w:r>
    </w:p>
    <w:p>
      <w:pPr>
        <w:keepNext/>
        <w:spacing w:after="60" w:before="200"/>
        <w:jc w:val="center"/>
      </w:pPr>
      <w:r>
        <w:drawing>
          <wp:inline distT="0" distB="0" distL="0" distR="0">
            <wp:extent cx="61150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933825"/>
                    </a:xfrm>
                    <a:prstGeom prst="rect">
                      <a:avLst/>
                    </a:prstGeom>
                  </pic:spPr>
                </pic:pic>
              </a:graphicData>
            </a:graphic>
          </wp:inline>
        </w:drawing>
      </w:r>
    </w:p>
    <w:p>
      <w:pPr>
        <w:spacing w:after="220" w:before="0"/>
        <w:jc w:val="center"/>
      </w:pPr>
      <w:r>
        <w:rPr>
          <w:i/>
          <w:iCs/>
          <w:color w:val="6B7A8C"/>
          <w:sz w:val="17"/>
          <w:szCs w:val="17"/>
        </w:rPr>
        <w:t xml:space="preserve">Recommended production topology, with public, private and internal-only zones marked.</w:t>
      </w:r>
    </w:p>
    <w:p>
      <w:pPr>
        <w:pBdr>
          <w:bottom w:val="single" w:color="C6D2DC" w:sz="6" w:space="6"/>
        </w:pBdr>
        <w:spacing w:after="180" w:before="100"/>
      </w:pPr>
      <w:r>
        <w:t xml:space="preserve"/>
      </w:r>
    </w:p>
    <w:p>
      <w:pPr>
        <w:pStyle w:val="Heading2"/>
      </w:pPr>
      <w:r>
        <w:rPr>
          <w:rFonts w:ascii="Calibri" w:cs="Calibri" w:eastAsia="Calibri" w:hAnsi="Calibri"/>
        </w:rPr>
        <w:t xml:space="preserve">PART 3 — "One Public Clinical Data Gateway", attacked before it is adopted</w:t>
      </w:r>
    </w:p>
    <w:p>
      <w:pPr>
        <w:pStyle w:val="Heading3"/>
      </w:pPr>
      <w:r>
        <w:rPr>
          <w:rFonts w:ascii="Calibri" w:cs="Calibri" w:eastAsia="Calibri" w:hAnsi="Calibri"/>
        </w:rPr>
        <w:t xml:space="preserve">3.1 First, fix the statement</w:t>
      </w:r>
    </w:p>
    <w:p>
      <w:r>
        <w:rPr>
          <w:rFonts w:ascii="Calibri" w:cs="Calibri" w:eastAsia="Calibri" w:hAnsi="Calibri"/>
        </w:rPr>
        <w:t xml:space="preserve">The proposed wording says "ONE authoritative application gateway" and then correctly notes this does not mean one server, process or container. That nuance is right but it is doing too much work in a footnote, and a rule that needs a footnote gets misread.</w:t>
      </w:r>
    </w:p>
    <w:p>
      <w:r>
        <w:rPr>
          <w:rFonts w:ascii="Calibri" w:cs="Calibri" w:eastAsia="Calibri" w:hAnsi="Calibri"/>
          <w:b/>
          <w:bCs/>
        </w:rPr>
        <w:t xml:space="preserve">The rule is about authorization, not about exposure.</w:t>
      </w:r>
      <w:r>
        <w:rPr>
          <w:rFonts w:ascii="Calibri" w:cs="Calibri" w:eastAsia="Calibri" w:hAnsi="Calibri"/>
        </w:rPr>
        <w:t xml:space="preserve"> Sharpened:</w:t>
      </w:r>
    </w:p>
    <w:p>
      <w:pPr>
        <w:pBdr>
          <w:left w:val="single" w:color="3D7A99" w:sz="12" w:space="10"/>
        </w:pBdr>
        <w:spacing w:after="160" w:before="120"/>
        <w:ind w:left="340"/>
      </w:pPr>
      <w:r>
        <w:rPr>
          <w:rFonts w:ascii="Calibri" w:cs="Calibri" w:eastAsia="Calibri" w:hAnsi="Calibri"/>
          <w:i/>
          <w:iCs/>
          <w:color w:val="44546A"/>
        </w:rPr>
        <w:t xml:space="preserve">Every read or write of clinical data, from any client, service, job or tool, resolves an Actor and passes the same policy implementation before any repository call.</w:t>
      </w:r>
    </w:p>
    <w:p>
      <w:r>
        <w:rPr>
          <w:rFonts w:ascii="Calibri" w:cs="Calibri" w:eastAsia="Calibri" w:hAnsi="Calibri"/>
        </w:rPr>
        <w:t xml:space="preserve">That formulation survives the attacks below; "one public entry point" does not. The two are routinely conflated and they are different claims: one is about </w:t>
      </w:r>
      <w:r>
        <w:rPr>
          <w:rFonts w:ascii="Calibri" w:cs="Calibri" w:eastAsia="Calibri" w:hAnsi="Calibri"/>
          <w:i/>
          <w:iCs/>
        </w:rPr>
        <w:t xml:space="preserve">how many rulebooks exist</w:t>
      </w:r>
      <w:r>
        <w:rPr>
          <w:rFonts w:ascii="Calibri" w:cs="Calibri" w:eastAsia="Calibri" w:hAnsi="Calibri"/>
        </w:rPr>
        <w:t xml:space="preserve">, the other about </w:t>
      </w:r>
      <w:r>
        <w:rPr>
          <w:rFonts w:ascii="Calibri" w:cs="Calibri" w:eastAsia="Calibri" w:hAnsi="Calibri"/>
          <w:i/>
          <w:iCs/>
        </w:rPr>
        <w:t xml:space="preserve">how many front doors exist</w:t>
      </w:r>
      <w:r>
        <w:rPr>
          <w:rFonts w:ascii="Calibri" w:cs="Calibri" w:eastAsia="Calibri" w:hAnsi="Calibri"/>
        </w:rPr>
        <w:t xml:space="preserve">. Only the first is non-negotiable.</w:t>
      </w:r>
    </w:p>
    <w:p>
      <w:pPr>
        <w:pStyle w:val="Heading3"/>
      </w:pPr>
      <w:r>
        <w:rPr>
          <w:rFonts w:ascii="Calibri" w:cs="Calibri" w:eastAsia="Calibri" w:hAnsi="Calibri"/>
        </w:rPr>
        <w:t xml:space="preserve">3.2 The attacks</w:t>
      </w:r>
    </w:p>
    <w:p>
      <w:r>
        <w:rPr>
          <w:rFonts w:ascii="Calibri" w:cs="Calibri" w:eastAsia="Calibri" w:hAnsi="Calibri"/>
          <w:b/>
          <w:bCs/>
        </w:rPr>
        <w:t xml:space="preserve">"It is a bottleneck."</w:t>
      </w:r>
      <w:r>
        <w:rPr>
          <w:rFonts w:ascii="Calibri" w:cs="Calibri" w:eastAsia="Calibri" w:hAnsi="Calibri"/>
        </w:rPr>
        <w:t xml:space="preserve"> At the stated scale, no. A few thousand requests a day against a policy layer of pure synchronous functions over a pre-resolved Actor is not a measurable cost. The honest version of this objection is about </w:t>
      </w:r>
      <w:r>
        <w:rPr>
          <w:rFonts w:ascii="Calibri" w:cs="Calibri" w:eastAsia="Calibri" w:hAnsi="Calibri"/>
          <w:i/>
          <w:iCs/>
        </w:rPr>
        <w:t xml:space="preserve">document bytes</w:t>
      </w:r>
      <w:r>
        <w:rPr>
          <w:rFonts w:ascii="Calibri" w:cs="Calibri" w:eastAsia="Calibri" w:hAnsi="Calibri"/>
        </w:rPr>
        <w:t xml:space="preserve">, not policy — proxying large files through the API does consume a connection for the duration. §3.6 addresses it directly. </w:t>
      </w:r>
      <w:r>
        <w:rPr>
          <w:rFonts w:ascii="Calibri" w:cs="Calibri" w:eastAsia="Calibri" w:hAnsi="Calibri"/>
          <w:b/>
          <w:bCs/>
        </w:rPr>
        <w:t xml:space="preserve">Objection does not survive at this scale; the trigger to revisit is named.</w:t>
      </w:r>
    </w:p>
    <w:p>
      <w:r>
        <w:rPr>
          <w:rFonts w:ascii="Calibri" w:cs="Calibri" w:eastAsia="Calibri" w:hAnsi="Calibri"/>
          <w:b/>
          <w:bCs/>
        </w:rPr>
        <w:t xml:space="preserve">"It is a single point of failure."</w:t>
      </w:r>
      <w:r>
        <w:rPr>
          <w:rFonts w:ascii="Calibri" w:cs="Calibri" w:eastAsia="Calibri" w:hAnsi="Calibri"/>
        </w:rPr>
        <w:t xml:space="preserve"> This confuses the policy boundary with the process. One rulebook does not imply one replica. The API can run N replicas behind the edge and remain one gateway, because the gateway is the </w:t>
      </w:r>
      <w:r>
        <w:rPr>
          <w:rFonts w:ascii="Calibri" w:cs="Calibri" w:eastAsia="Calibri" w:hAnsi="Calibri"/>
          <w:i/>
          <w:iCs/>
        </w:rPr>
        <w:t xml:space="preserve">code path</w:t>
      </w:r>
      <w:r>
        <w:rPr>
          <w:rFonts w:ascii="Calibri" w:cs="Calibri" w:eastAsia="Calibri" w:hAnsi="Calibri"/>
        </w:rPr>
        <w:t xml:space="preserve">, not the container. What </w:t>
      </w:r>
      <w:r>
        <w:rPr>
          <w:rFonts w:ascii="Calibri" w:cs="Calibri" w:eastAsia="Calibri" w:hAnsi="Calibri"/>
          <w:i/>
          <w:iCs/>
        </w:rPr>
        <w:t xml:space="preserve">is</w:t>
      </w:r>
      <w:r>
        <w:rPr>
          <w:rFonts w:ascii="Calibri" w:cs="Calibri" w:eastAsia="Calibri" w:hAnsi="Calibri"/>
        </w:rPr>
        <w:t xml:space="preserve"> genuinely single is PostgreSQL, and that is true in every architecture considered here, including the Supabase one. </w:t>
      </w:r>
      <w:r>
        <w:rPr>
          <w:rFonts w:ascii="Calibri" w:cs="Calibri" w:eastAsia="Calibri" w:hAnsi="Calibri"/>
          <w:b/>
          <w:bCs/>
        </w:rPr>
        <w:t xml:space="preserve">Objection does not survive.</w:t>
      </w:r>
    </w:p>
    <w:p>
      <w:r>
        <w:rPr>
          <w:rFonts w:ascii="Calibri" w:cs="Calibri" w:eastAsia="Calibri" w:hAnsi="Calibri"/>
          <w:b/>
          <w:bCs/>
        </w:rPr>
        <w:t xml:space="preserve">"It harms scalability."</w:t>
      </w:r>
      <w:r>
        <w:rPr>
          <w:rFonts w:ascii="Calibri" w:cs="Calibri" w:eastAsia="Calibri" w:hAnsi="Calibri"/>
        </w:rPr>
        <w:t xml:space="preserve"> The scaling limits here are PostgreSQL connections and document bandwidth. Neither is caused by centralised authorization. A direct-to-database client architecture does not scale </w:t>
      </w:r>
      <w:r>
        <w:rPr>
          <w:rFonts w:ascii="Calibri" w:cs="Calibri" w:eastAsia="Calibri" w:hAnsi="Calibri"/>
          <w:i/>
          <w:iCs/>
        </w:rPr>
        <w:t xml:space="preserve">better</w:t>
      </w:r>
      <w:r>
        <w:rPr>
          <w:rFonts w:ascii="Calibri" w:cs="Calibri" w:eastAsia="Calibri" w:hAnsi="Calibri"/>
        </w:rPr>
        <w:t xml:space="preserve">; it scales the same and audits worse. </w:t>
      </w:r>
      <w:r>
        <w:rPr>
          <w:rFonts w:ascii="Calibri" w:cs="Calibri" w:eastAsia="Calibri" w:hAnsi="Calibri"/>
          <w:b/>
          <w:bCs/>
        </w:rPr>
        <w:t xml:space="preserve">Objection does not survive.</w:t>
      </w:r>
    </w:p>
    <w:p>
      <w:r>
        <w:rPr>
          <w:rFonts w:ascii="Calibri" w:cs="Calibri" w:eastAsia="Calibri" w:hAnsi="Calibri"/>
          <w:b/>
          <w:bCs/>
        </w:rPr>
        <w:t xml:space="preserve">"It complicates the worker."</w:t>
      </w:r>
      <w:r>
        <w:rPr>
          <w:rFonts w:ascii="Calibri" w:cs="Calibri" w:eastAsia="Calibri" w:hAnsi="Calibri"/>
        </w:rPr>
        <w:t xml:space="preserve"> This is the strongest version of the objection and it deserves a real answer, in §3.3. </w:t>
      </w:r>
      <w:r>
        <w:rPr>
          <w:rFonts w:ascii="Calibri" w:cs="Calibri" w:eastAsia="Calibri" w:hAnsi="Calibri"/>
          <w:b/>
          <w:bCs/>
        </w:rPr>
        <w:t xml:space="preserve">Partially survives — and changes the rule's wording.</w:t>
      </w:r>
    </w:p>
    <w:p>
      <w:r>
        <w:rPr>
          <w:rFonts w:ascii="Calibri" w:cs="Calibri" w:eastAsia="Calibri" w:hAnsi="Calibri"/>
          <w:b/>
          <w:bCs/>
        </w:rPr>
        <w:t xml:space="preserve">"AI will need broad data access."</w:t>
      </w:r>
      <w:r>
        <w:rPr>
          <w:rFonts w:ascii="Calibri" w:cs="Calibri" w:eastAsia="Calibri" w:hAnsi="Calibri"/>
        </w:rPr>
        <w:t xml:space="preserve"> It will not, and this is exactly where the rule earns its keep. An AI context builder is a </w:t>
      </w:r>
      <w:r>
        <w:rPr>
          <w:rFonts w:ascii="Calibri" w:cs="Calibri" w:eastAsia="Calibri" w:hAnsi="Calibri"/>
          <w:i/>
          <w:iCs/>
        </w:rPr>
        <w:t xml:space="preserve">caller</w:t>
      </w:r>
      <w:r>
        <w:rPr>
          <w:rFonts w:ascii="Calibri" w:cs="Calibri" w:eastAsia="Calibri" w:hAnsi="Calibri"/>
        </w:rPr>
        <w:t xml:space="preserve">, like any other: it resolves an Actor, calls the same policy functions, and receives only what that Actor could have read through the API. What it must never receive is a credential that reads more. </w:t>
      </w:r>
      <w:r>
        <w:rPr>
          <w:rFonts w:ascii="Calibri" w:cs="Calibri" w:eastAsia="Calibri" w:hAnsi="Calibri"/>
          <w:b/>
          <w:bCs/>
        </w:rPr>
        <w:t xml:space="preserve">Objection does not survive; see ADR-0004.</w:t>
      </w:r>
    </w:p>
    <w:p>
      <w:r>
        <w:rPr>
          <w:rFonts w:ascii="Calibri" w:cs="Calibri" w:eastAsia="Calibri" w:hAnsi="Calibri"/>
          <w:b/>
          <w:bCs/>
        </w:rPr>
        <w:t xml:space="preserve">"Analytics needs unrestricted SQL."</w:t>
      </w:r>
      <w:r>
        <w:rPr>
          <w:rFonts w:ascii="Calibri" w:cs="Calibri" w:eastAsia="Calibri" w:hAnsi="Calibri"/>
        </w:rPr>
        <w:t xml:space="preserve"> Partly true, and the rule must say what is allowed rather than pretend the need does not exist. §3.5. </w:t>
      </w:r>
      <w:r>
        <w:rPr>
          <w:rFonts w:ascii="Calibri" w:cs="Calibri" w:eastAsia="Calibri" w:hAnsi="Calibri"/>
          <w:b/>
          <w:bCs/>
        </w:rPr>
        <w:t xml:space="preserve">Partially survives.</w:t>
      </w:r>
    </w:p>
    <w:p>
      <w:r>
        <w:rPr>
          <w:rFonts w:ascii="Calibri" w:cs="Calibri" w:eastAsia="Calibri" w:hAnsi="Calibri"/>
          <w:b/>
          <w:bCs/>
        </w:rPr>
        <w:t xml:space="preserve">"Multi-clinic will force a second path."</w:t>
      </w:r>
      <w:r>
        <w:rPr>
          <w:rFonts w:ascii="Calibri" w:cs="Calibri" w:eastAsia="Calibri" w:hAnsi="Calibri"/>
        </w:rPr>
        <w:t xml:space="preserve"> The opposite. Multi-tenancy is the case where a single scope-resolution point is worth most, because </w:t>
      </w:r>
      <w:r>
        <w:rPr>
          <w:rFonts w:ascii="Consolas" w:cs="Consolas" w:eastAsia="Consolas" w:hAnsi="Consolas"/>
          <w:color w:val="1A3A5C"/>
          <w:sz w:val="19"/>
          <w:szCs w:val="19"/>
        </w:rPr>
        <w:t xml:space="preserve">clinic_id</w:t>
      </w:r>
      <w:r>
        <w:rPr>
          <w:rFonts w:ascii="Calibri" w:cs="Calibri" w:eastAsia="Calibri" w:hAnsi="Calibri"/>
        </w:rPr>
        <w:t xml:space="preserve"> leakage is the failure that ends the business. </w:t>
      </w:r>
      <w:r>
        <w:rPr>
          <w:rFonts w:ascii="Calibri" w:cs="Calibri" w:eastAsia="Calibri" w:hAnsi="Calibri"/>
          <w:b/>
          <w:bCs/>
        </w:rPr>
        <w:t xml:space="preserve">Objection does not survive.</w:t>
      </w:r>
    </w:p>
    <w:p>
      <w:pPr>
        <w:pStyle w:val="Heading3"/>
      </w:pPr>
      <w:r>
        <w:rPr>
          <w:rFonts w:ascii="Calibri" w:cs="Calibri" w:eastAsia="Calibri" w:hAnsi="Calibri"/>
        </w:rPr>
        <w:t xml:space="preserve">3.3 The worker: reuse the layer, do not call the API</w:t>
      </w:r>
    </w:p>
    <w:p>
      <w:r>
        <w:rPr>
          <w:rFonts w:ascii="Calibri" w:cs="Calibri" w:eastAsia="Calibri" w:hAnsi="Calibri"/>
        </w:rPr>
        <w:t xml:space="preserve">The question "should internal services call the API over HTTP, or reuse the policy and domain layer in-process?" has a clear answer here: </w:t>
      </w:r>
      <w:r>
        <w:rPr>
          <w:rFonts w:ascii="Calibri" w:cs="Calibri" w:eastAsia="Calibri" w:hAnsi="Calibri"/>
          <w:b/>
          <w:bCs/>
        </w:rPr>
        <w:t xml:space="preserve">reuse the layer.</w:t>
      </w:r>
    </w:p>
    <w:p>
      <w:r>
        <w:rPr>
          <w:rFonts w:ascii="Calibri" w:cs="Calibri" w:eastAsia="Calibri" w:hAnsi="Calibri"/>
        </w:rPr>
        <w:t xml:space="preserve">An internal HTTP hop between two processes inside the same trust boundary buys nothing — the same code, the same database, the same deployment — and costs a network failure mode, a serialisation boundary, and a service credential that becomes a bearer token for everything. That credential is precisely the "second privileged path" the rule exists to prevent.</w:t>
      </w:r>
    </w:p>
    <w:p>
      <w:r>
        <w:rPr>
          <w:rFonts w:ascii="Calibri" w:cs="Calibri" w:eastAsia="Calibri" w:hAnsi="Calibri"/>
        </w:rPr>
        <w:t xml:space="preserve">So the worker imports </w:t>
      </w:r>
      <w:r>
        <w:rPr>
          <w:rFonts w:ascii="Consolas" w:cs="Consolas" w:eastAsia="Consolas" w:hAnsi="Consolas"/>
          <w:color w:val="1A3A5C"/>
          <w:sz w:val="19"/>
          <w:szCs w:val="19"/>
        </w:rPr>
        <w:t xml:space="preserve">packages/core/policy</w:t>
      </w:r>
      <w:r>
        <w:rPr>
          <w:rFonts w:ascii="Calibri" w:cs="Calibri" w:eastAsia="Calibri" w:hAnsi="Calibri"/>
        </w:rPr>
        <w:t xml:space="preserve"> and the repositories, exactly as the API does, and runs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not one shared system identity, which would be an unscoped god worker by another name.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and a narrow declared table scope; the model is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 The rule's wording is therefore </w:t>
      </w:r>
      <w:r>
        <w:rPr>
          <w:rFonts w:ascii="Calibri" w:cs="Calibri" w:eastAsia="Calibri" w:hAnsi="Calibri"/>
          <w:i/>
          <w:iCs/>
        </w:rPr>
        <w:t xml:space="preserve">one policy implementation</w:t>
      </w:r>
      <w:r>
        <w:rPr>
          <w:rFonts w:ascii="Calibri" w:cs="Calibri" w:eastAsia="Calibri" w:hAnsi="Calibri"/>
        </w:rPr>
        <w:t xml:space="preserve">, not </w:t>
      </w:r>
      <w:r>
        <w:rPr>
          <w:rFonts w:ascii="Calibri" w:cs="Calibri" w:eastAsia="Calibri" w:hAnsi="Calibri"/>
          <w:i/>
          <w:iCs/>
        </w:rPr>
        <w:t xml:space="preserve">one process</w:t>
      </w:r>
      <w:r>
        <w:rPr>
          <w:rFonts w:ascii="Calibri" w:cs="Calibri" w:eastAsia="Calibri" w:hAnsi="Calibri"/>
        </w:rPr>
        <w:t xml:space="preserve"> — and the auditability requirement is met by the JobActor writing audit events that name the job and rule that caused the action, so an automated write is never indistinguishable from a human one.</w:t>
      </w:r>
    </w:p>
    <w:p>
      <w:pPr>
        <w:pStyle w:val="Heading3"/>
      </w:pPr>
      <w:r>
        <w:rPr>
          <w:rFonts w:ascii="Calibri" w:cs="Calibri" w:eastAsia="Calibri" w:hAnsi="Calibri"/>
        </w:rPr>
        <w:t xml:space="preserve">3.4 One rulebook, but how many front doors?</w:t>
      </w:r>
    </w:p>
    <w:p>
      <w:r>
        <w:rPr>
          <w:rFonts w:ascii="Calibri" w:cs="Calibri" w:eastAsia="Calibri" w:hAnsi="Calibri"/>
        </w:rPr>
        <w:t xml:space="preserve">A serious counter-proposal argued for </w:t>
      </w:r>
      <w:r>
        <w:rPr>
          <w:rFonts w:ascii="Calibri" w:cs="Calibri" w:eastAsia="Calibri" w:hAnsi="Calibri"/>
          <w:b/>
          <w:bCs/>
        </w:rPr>
        <w:t xml:space="preserve">two hostnames with deliberately different exposure</w:t>
      </w:r>
      <w:r>
        <w:rPr>
          <w:rFonts w:ascii="Calibri" w:cs="Calibri" w:eastAsia="Calibri" w:hAnsi="Calibri"/>
        </w:rPr>
        <w:t xml:space="preserve">: the patient API open to the world (patients arrive from arbitrary mobile IPs), and the clinical surface behind Cloudflare Access, so the highest-value surface — see every patient, export everything — is not reachable by anonymous internet traffic at all. Both terminate in the same process and the same policy module.</w:t>
      </w:r>
    </w:p>
    <w:p>
      <w:r>
        <w:rPr>
          <w:rFonts w:ascii="Calibri" w:cs="Calibri" w:eastAsia="Calibri" w:hAnsi="Calibri"/>
        </w:rPr>
        <w:t xml:space="preserve">This is a good argument and it is compatible with the rule as sharpened in §3.1. It is </w:t>
      </w:r>
      <w:r>
        <w:rPr>
          <w:rFonts w:ascii="Calibri" w:cs="Calibri" w:eastAsia="Calibri" w:hAnsi="Calibri"/>
          <w:b/>
          <w:bCs/>
        </w:rPr>
        <w:t xml:space="preserve">deferred rather than adopted</w:t>
      </w:r>
      <w:r>
        <w:rPr>
          <w:rFonts w:ascii="Calibri" w:cs="Calibri" w:eastAsia="Calibri" w:hAnsi="Calibri"/>
        </w:rPr>
        <w:t xml:space="preserve"> for v1 on two practical grounds: it introduces an identity provider dependency for a three-person clinic, and if Access is misconfigured or unavailable the clinic cannot work at all — an availability risk traded for a real but secondary exposure reduction.</w:t>
      </w:r>
    </w:p>
    <w:p>
      <w:r>
        <w:rPr>
          <w:rFonts w:ascii="Calibri" w:cs="Calibri" w:eastAsia="Calibri" w:hAnsi="Calibri"/>
        </w:rPr>
        <w:t xml:space="preserve">What is adopted now instead, at no operational cost: </w:t>
      </w:r>
      <w:r>
        <w:rPr>
          <w:rFonts w:ascii="Calibri" w:cs="Calibri" w:eastAsia="Calibri" w:hAnsi="Calibri"/>
          <w:b/>
          <w:bCs/>
        </w:rPr>
        <w:t xml:space="preserve">the same process serves both surfaces, and every route declares its surface tag derived from its policy.</w:t>
      </w:r>
      <w:r>
        <w:rPr>
          <w:rFonts w:ascii="Calibri" w:cs="Calibri" w:eastAsia="Calibri" w:hAnsi="Calibri"/>
        </w:rPr>
        <w:t xml:space="preserve"> Staff-only routes are tagged clinical automatically. That makes the later split a configuration change rather than a redesign, and in the meantime the WAF applies different rate limits and bot posture per path prefix.</w:t>
      </w:r>
    </w:p>
    <w:p>
      <w:r>
        <w:rPr>
          <w:rFonts w:ascii="Calibri" w:cs="Calibri" w:eastAsia="Calibri" w:hAnsi="Calibri"/>
          <w:b/>
          <w:bCs/>
        </w:rPr>
        <w:t xml:space="preserve">Revisit when:</w:t>
      </w:r>
      <w:r>
        <w:rPr>
          <w:rFonts w:ascii="Calibri" w:cs="Calibri" w:eastAsia="Calibri" w:hAnsi="Calibri"/>
        </w:rPr>
        <w:t xml:space="preserve"> the clinic adopts any SSO identity provider, or staff count exceeds ~10, or a credentialed-insider incident occurs.</w:t>
      </w:r>
    </w:p>
    <w:p>
      <w:pPr>
        <w:pStyle w:val="Heading3"/>
      </w:pPr>
      <w:r>
        <w:rPr>
          <w:rFonts w:ascii="Calibri" w:cs="Calibri" w:eastAsia="Calibri" w:hAnsi="Calibri"/>
        </w:rPr>
        <w:t xml:space="preserve">3.5 Exports and analytics</w:t>
      </w:r>
    </w:p>
    <w:p>
      <w:r>
        <w:rPr>
          <w:rFonts w:ascii="Calibri" w:cs="Calibri" w:eastAsia="Calibri" w:hAnsi="Calibri"/>
        </w:rPr>
        <w:t xml:space="preserve">Both are real needs and both are where centralised authorization is most often quietly abandoned. The allowed shapes:</w:t>
      </w:r>
    </w:p>
    <w:p>
      <w:pPr>
        <w:pStyle w:val="ListParagraph"/>
        <w:numPr>
          <w:ilvl w:val="0"/>
          <w:numId w:val="2"/>
        </w:numPr>
        <w:spacing w:after="60"/>
      </w:pPr>
      <w:r>
        <w:rPr>
          <w:rFonts w:ascii="Calibri" w:cs="Calibri" w:eastAsia="Calibri" w:hAnsi="Calibri"/>
          <w:b/>
          <w:bCs/>
        </w:rPr>
        <w:t xml:space="preserve">Exports</w:t>
      </w:r>
      <w:r>
        <w:rPr>
          <w:rFonts w:ascii="Calibri" w:cs="Calibri" w:eastAsia="Calibri" w:hAnsi="Calibri"/>
        </w:rPr>
        <w:t xml:space="preserve"> run through the same scope resolution as a list query. An export is a privileged </w:t>
      </w:r>
      <w:r>
        <w:rPr>
          <w:rFonts w:ascii="Calibri" w:cs="Calibri" w:eastAsia="Calibri" w:hAnsi="Calibri"/>
          <w:i/>
          <w:iCs/>
        </w:rPr>
        <w:t xml:space="preserve">read</w:t>
      </w:r>
      <w:r>
        <w:rPr>
          <w:rFonts w:ascii="Calibri" w:cs="Calibri" w:eastAsia="Calibri" w:hAnsi="Calibri"/>
        </w:rPr>
        <w:t xml:space="preserve">, not a different kind of access: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Every export writes an audit event recording the actor, the filter and the row count, and exports are rate-limited and alerted on — because a compromised staff account quietly exporting the panel is the most likely real breach in a clinic, and no authorization rule can stop it. Only detection can.</w:t>
      </w:r>
    </w:p>
    <w:p>
      <w:pPr>
        <w:pStyle w:val="ListParagraph"/>
        <w:numPr>
          <w:ilvl w:val="0"/>
          <w:numId w:val="2"/>
        </w:numPr>
        <w:spacing w:after="60"/>
      </w:pPr>
      <w:r>
        <w:rPr>
          <w:rFonts w:ascii="Calibri" w:cs="Calibri" w:eastAsia="Calibri" w:hAnsi="Calibri"/>
          <w:b/>
          <w:bCs/>
        </w:rPr>
        <w:t xml:space="preserve">Analytics</w:t>
      </w:r>
      <w:r>
        <w:rPr>
          <w:rFonts w:ascii="Calibri" w:cs="Calibri" w:eastAsia="Calibri" w:hAnsi="Calibri"/>
        </w:rPr>
        <w:t xml:space="preserve"> runs against a </w:t>
      </w:r>
      <w:r>
        <w:rPr>
          <w:rFonts w:ascii="Calibri" w:cs="Calibri" w:eastAsia="Calibri" w:hAnsi="Calibri"/>
          <w:b/>
          <w:bCs/>
        </w:rPr>
        <w:t xml:space="preserve">restored backup or a read replica</w:t>
      </w:r>
      <w:r>
        <w:rPr>
          <w:rFonts w:ascii="Calibri" w:cs="Calibri" w:eastAsia="Calibri" w:hAnsi="Calibri"/>
        </w:rPr>
        <w:t xml:space="preserve">, never against production with an unrestricted role, and against data with direct identifiers removed. If a question genuinely needs identifiers, it is a report and it goes through the API.</w:t>
      </w:r>
    </w:p>
    <w:p>
      <w:pPr>
        <w:pStyle w:val="Heading3"/>
      </w:pPr>
      <w:r>
        <w:rPr>
          <w:rFonts w:ascii="Calibri" w:cs="Calibri" w:eastAsia="Calibri" w:hAnsi="Calibri"/>
        </w:rPr>
        <w:t xml:space="preserve">3.6 Documents: proxy the bytes</w:t>
      </w:r>
    </w:p>
    <w:p>
      <w:r>
        <w:rPr>
          <w:rFonts w:ascii="Calibri" w:cs="Calibri" w:eastAsia="Calibri" w:hAnsi="Calibri"/>
          <w:b/>
          <w:bCs/>
        </w:rPr>
        <w:t xml:space="preserve">Decision: no presigned URL code path exists in v1.</w:t>
      </w:r>
      <w:r>
        <w:rPr>
          <w:rFonts w:ascii="Calibri" w:cs="Calibri" w:eastAsia="Calibri" w:hAnsi="Calibri"/>
        </w:rPr>
        <w:t xml:space="preserve"> Every document byte is streamed through the API so the policy call runs and an audit row is written.</w:t>
      </w:r>
    </w:p>
    <w:p>
      <w:r>
        <w:rPr>
          <w:rFonts w:ascii="Calibri" w:cs="Calibri" w:eastAsia="Calibri" w:hAnsi="Calibri"/>
        </w:rPr>
        <w:t xml:space="preserve">This reverses the usual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 presigned URL is a bearer token inside a URL.</w:t>
      </w:r>
      <w:r>
        <w:rPr>
          <w:rFonts w:ascii="Calibri" w:cs="Calibri" w:eastAsia="Calibri" w:hAnsi="Calibri"/>
        </w:rPr>
        <w:t xml:space="preserve"> In this user population it will land in screenshots, WhatsApp forwards and the Android share sheet. That is a realistic leak vector, not a theoretical one.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You cannot audit a read that never reaches your API.</w:t>
      </w:r>
      <w:r>
        <w:rPr>
          <w:rFonts w:ascii="Calibri" w:cs="Calibri" w:eastAsia="Calibri" w:hAnsi="Calibri"/>
        </w:rPr>
        <w:t xml:space="preserve"> Minting a URL records authorization; it does not record delivery. For clinical documents that distinction is the whole point of the audit trail.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cost objection is gone.</w:t>
      </w:r>
      <w:r>
        <w:rPr>
          <w:rFonts w:ascii="Calibri" w:cs="Calibri" w:eastAsia="Calibri" w:hAnsi="Calibri"/>
        </w:rPr>
        <w:t xml:space="preserve"> Railway's buckets sit on the private network with free egress, so the bandwidth argument that normally makes proxying unattractive does not apply. This is a concrete example of the hosting choice and the security design being decided together rather than in sequence.</w:t>
      </w:r>
    </w:p>
    <w:p>
      <w:r>
        <w:rPr>
          <w:rFonts w:ascii="Calibri" w:cs="Calibri" w:eastAsia="Calibri" w:hAnsi="Calibri"/>
          <w:b/>
          <w:bCs/>
        </w:rPr>
        <w:t xml:space="preserve">Named trigger to revisit</w:t>
      </w:r>
      <w:r>
        <w:rPr>
          <w:rFonts w:ascii="Calibri" w:cs="Calibri" w:eastAsia="Calibri" w:hAnsi="Calibri"/>
        </w:rPr>
        <w:t xml:space="preserve">, stated now so it cannot be smuggled in later: sustained document reads roughly two orders of magnitude above pilot, or single objects above ~100 MB. If adopted then, TTL ≤ 60 seconds, single-use nonce recorded in the database, and a written acknowledgement that the audit row records authorization, not delivery.</w:t>
      </w:r>
    </w:p>
    <w:p>
      <w:pPr>
        <w:pStyle w:val="Heading3"/>
      </w:pPr>
      <w:r>
        <w:rPr>
          <w:rFonts w:ascii="Calibri" w:cs="Calibri" w:eastAsia="Calibri" w:hAnsi="Calibri"/>
        </w:rPr>
        <w:t xml:space="preserve">3.7 Verdict</w:t>
      </w:r>
    </w:p>
    <w:p>
      <w:r>
        <w:rPr>
          <w:rFonts w:ascii="Calibri" w:cs="Calibri" w:eastAsia="Calibri" w:hAnsi="Calibri"/>
          <w:b/>
          <w:bCs/>
        </w:rPr>
        <w:t xml:space="preserve">Adopt</w:t>
      </w:r>
      <w:r>
        <w:rPr>
          <w:rFonts w:ascii="Calibri" w:cs="Calibri" w:eastAsia="Calibri" w:hAnsi="Calibri"/>
        </w:rPr>
        <w:t xml:space="preserve">, with the sharpened wording. The principle survived every attack except two, and both of those changed the wording rather than the decision: the worker reuses the policy layer instead of calling an API, and "one gateway" governs authorization rather than exposure. See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w:t>
      </w:r>
    </w:p>
    <w:p>
      <w:pPr>
        <w:keepNext/>
        <w:spacing w:after="60" w:before="200"/>
        <w:jc w:val="center"/>
      </w:pPr>
      <w:r>
        <w:drawing>
          <wp:inline distT="0" distB="0" distL="0" distR="0">
            <wp:extent cx="611505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4238625"/>
                    </a:xfrm>
                    <a:prstGeom prst="rect">
                      <a:avLst/>
                    </a:prstGeom>
                  </pic:spPr>
                </pic:pic>
              </a:graphicData>
            </a:graphic>
          </wp:inline>
        </w:drawing>
      </w:r>
    </w:p>
    <w:p>
      <w:pPr>
        <w:spacing w:after="220" w:before="0"/>
        <w:jc w:val="center"/>
      </w:pPr>
      <w:r>
        <w:rPr>
          <w:i/>
          <w:iCs/>
          <w:color w:val="6B7A8C"/>
          <w:sz w:val="17"/>
          <w:szCs w:val="17"/>
        </w:rPr>
        <w:t xml:space="preserve">The one-gateway boundary: every allowed path, and the eight ways past it that are forbidden.</w:t>
      </w:r>
    </w:p>
    <w:p>
      <w:pPr>
        <w:pBdr>
          <w:bottom w:val="single" w:color="C6D2DC" w:sz="6" w:space="6"/>
        </w:pBdr>
        <w:spacing w:after="180" w:before="100"/>
      </w:pPr>
      <w:r>
        <w:t xml:space="preserve"/>
      </w:r>
    </w:p>
    <w:p>
      <w:pPr>
        <w:pStyle w:val="Heading2"/>
      </w:pPr>
      <w:r>
        <w:rPr>
          <w:rFonts w:ascii="Calibri" w:cs="Calibri" w:eastAsia="Calibri" w:hAnsi="Calibri"/>
        </w:rPr>
        <w:t xml:space="preserve">PART 4 — The ADR</w:t>
      </w:r>
    </w:p>
    <w:p>
      <w:r>
        <w:rPr>
          <w:rFonts w:ascii="Calibri" w:cs="Calibri" w:eastAsia="Calibri" w:hAnsi="Calibri"/>
        </w:rPr>
        <w:t xml:space="preserve">Written as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 including the violation table the brief asked for.</w:t>
      </w:r>
    </w:p>
    <w:p>
      <w:pPr>
        <w:pBdr>
          <w:bottom w:val="single" w:color="C6D2DC" w:sz="6" w:space="6"/>
        </w:pBdr>
        <w:spacing w:after="180" w:before="100"/>
      </w:pPr>
      <w:r>
        <w:t xml:space="preserve"/>
      </w:r>
    </w:p>
    <w:p>
      <w:pPr>
        <w:pStyle w:val="Heading2"/>
      </w:pPr>
      <w:r>
        <w:rPr>
          <w:rFonts w:ascii="Calibri" w:cs="Calibri" w:eastAsia="Calibri" w:hAnsi="Calibri"/>
        </w:rPr>
        <w:t xml:space="preserve">PART 5 — Hostile security review</w:t>
      </w:r>
    </w:p>
    <w:p>
      <w:pPr>
        <w:pBdr>
          <w:left w:val="single" w:color="3D7A99" w:sz="12" w:space="10"/>
        </w:pBdr>
        <w:spacing w:after="160" w:before="120"/>
        <w:ind w:left="340"/>
      </w:pPr>
      <w:r>
        <w:rPr>
          <w:rFonts w:ascii="Calibri" w:cs="Calibri" w:eastAsia="Calibri" w:hAnsi="Calibri"/>
          <w:b/>
          <w:bCs/>
          <w:i/>
          <w:iCs/>
          <w:color w:val="44546A"/>
        </w:rPr>
        <w:t xml:space="preserve">Note on scope:</w:t>
      </w:r>
      <w:r>
        <w:rPr>
          <w:rFonts w:ascii="Calibri" w:cs="Calibri" w:eastAsia="Calibri" w:hAnsi="Calibri"/>
          <w:i/>
          <w:iCs/>
          <w:color w:val="44546A"/>
        </w:rPr>
        <w:t xml:space="preserve"> the brief's Part 5 was truncated mid-sentence after "service-role abuse". This section covers the attack classes that were listed plus the ones that follow from this topology. Tell me what was cut and I will extend it.</w:t>
      </w:r>
    </w:p>
    <w:p>
      <w:pPr>
        <w:pStyle w:val="Heading3"/>
      </w:pPr>
      <w:r>
        <w:rPr>
          <w:rFonts w:ascii="Calibri" w:cs="Calibri" w:eastAsia="Calibri" w:hAnsi="Calibri"/>
        </w:rPr>
        <w:t xml:space="preserve">5.1 The finding I would escalate first</w:t>
      </w:r>
    </w:p>
    <w:p>
      <w:r>
        <w:rPr>
          <w:rFonts w:ascii="Calibri" w:cs="Calibri" w:eastAsia="Calibri" w:hAnsi="Calibri"/>
          <w:b/>
          <w:bCs/>
        </w:rPr>
        <w:t xml:space="preserve">An AI agent session connected to the production hosting account is a second privileged data path, and it is the most likely one to appear on this project.</w:t>
      </w:r>
    </w:p>
    <w:p>
      <w:r>
        <w:rPr>
          <w:rFonts w:ascii="Calibri" w:cs="Calibri" w:eastAsia="Calibri" w:hAnsi="Calibri"/>
        </w:rPr>
        <w:t xml:space="preserve">This is not hypothetical. The session writing this document has tools available named </w:t>
      </w:r>
      <w:r>
        <w:rPr>
          <w:rFonts w:ascii="Consolas" w:cs="Consolas" w:eastAsia="Consolas" w:hAnsi="Consolas"/>
          <w:color w:val="1A3A5C"/>
          <w:sz w:val="19"/>
          <w:szCs w:val="19"/>
        </w:rPr>
        <w:t xml:space="preserve">mcp__Render__query_render_postgres</w:t>
      </w:r>
      <w:r>
        <w:rPr>
          <w:rFonts w:ascii="Calibri" w:cs="Calibri" w:eastAsia="Calibri" w:hAnsi="Calibri"/>
        </w:rPr>
        <w:t xml:space="preserve"> and </w:t>
      </w:r>
      <w:r>
        <w:rPr>
          <w:rFonts w:ascii="Consolas" w:cs="Consolas" w:eastAsia="Consolas" w:hAnsi="Consolas"/>
          <w:color w:val="1A3A5C"/>
          <w:sz w:val="19"/>
          <w:szCs w:val="19"/>
        </w:rPr>
        <w:t xml:space="preserve">mcp__Render__update_environment_variables</w:t>
      </w:r>
      <w:r>
        <w:rPr>
          <w:rFonts w:ascii="Calibri" w:cs="Calibri" w:eastAsia="Calibri" w:hAnsi="Calibri"/>
        </w:rPr>
        <w:t xml:space="preserve">. Any provider MCP integration of that shape, connected to a production workspace, can read the clinical database and rewrite secrets </w:t>
      </w:r>
      <w:r>
        <w:rPr>
          <w:rFonts w:ascii="Calibri" w:cs="Calibri" w:eastAsia="Calibri" w:hAnsi="Calibri"/>
          <w:b/>
          <w:bCs/>
        </w:rPr>
        <w:t xml:space="preserve">without traversing the API, the policy layer, or the audit trail</w:t>
      </w:r>
      <w:r>
        <w:rPr>
          <w:rFonts w:ascii="Calibri" w:cs="Calibri" w:eastAsia="Calibri" w:hAnsi="Calibri"/>
        </w:rPr>
        <w:t xml:space="preserve"> — which is the precise definition of a gateway violation in ADR-0004.</w:t>
      </w:r>
    </w:p>
    <w:p>
      <w:r>
        <w:rPr>
          <w:rFonts w:ascii="Calibri" w:cs="Calibri" w:eastAsia="Calibri" w:hAnsi="Calibri"/>
        </w:rPr>
        <w:t xml:space="preserve">On a project whose stated working model is "Claude Code + Codex do most of the implementation", this is the highest-probability bypass in the entire system, and it arrives through a convenience feature rather than an attack.</w:t>
      </w:r>
    </w:p>
    <w:p>
      <w:r>
        <w:rPr>
          <w:rFonts w:ascii="Calibri" w:cs="Calibri" w:eastAsia="Calibri" w:hAnsi="Calibri"/>
          <w:b/>
          <w:bCs/>
        </w:rPr>
        <w:t xml:space="preserve">Control:</w:t>
      </w:r>
      <w:r>
        <w:rPr>
          <w:rFonts w:ascii="Calibri" w:cs="Calibri" w:eastAsia="Calibri" w:hAnsi="Calibri"/>
        </w:rPr>
        <w:t xml:space="preserve"> production provider accounts are never connected to an AI agent session. Agent tooling is restricted to development and staging workspaces. This belongs in the ADR's forbidden list, in the operator runbook, and in the onboarding of any future contributor.</w:t>
      </w:r>
    </w:p>
    <w:p>
      <w:pPr>
        <w:pStyle w:val="Heading3"/>
      </w:pPr>
      <w:r>
        <w:rPr>
          <w:rFonts w:ascii="Calibri" w:cs="Calibri" w:eastAsia="Calibri" w:hAnsi="Calibri"/>
        </w:rPr>
        <w:t xml:space="preserve">5.2 IDOR / BOLA and broken object-level authorization</w:t>
      </w:r>
    </w:p>
    <w:p>
      <w:r>
        <w:rPr>
          <w:rFonts w:ascii="Calibri" w:cs="Calibri" w:eastAsia="Calibri" w:hAnsi="Calibri"/>
        </w:rPr>
        <w:t xml:space="preserve">The dominant risk in this system. The defences, in order of strength:</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Make the mistake impossible to express.</w:t>
      </w:r>
      <w:r>
        <w:rPr>
          <w:rFonts w:ascii="Calibri" w:cs="Calibri" w:eastAsia="Calibri" w:hAnsi="Calibri"/>
        </w:rPr>
        <w:t xml:space="preserve"> Repository functions take a </w:t>
      </w:r>
      <w:r>
        <w:rPr>
          <w:rFonts w:ascii="Consolas" w:cs="Consolas" w:eastAsia="Consolas" w:hAnsi="Consolas"/>
          <w:color w:val="1A3A5C"/>
          <w:sz w:val="19"/>
          <w:szCs w:val="19"/>
        </w:rPr>
        <w:t xml:space="preserve">Scope</w:t>
      </w:r>
      <w:r>
        <w:rPr>
          <w:rFonts w:ascii="Calibri" w:cs="Calibri" w:eastAsia="Calibri" w:hAnsi="Calibri"/>
        </w:rPr>
        <w:t xml:space="preserve"> value that only the policy layer can construct. </w:t>
      </w:r>
      <w:r>
        <w:rPr>
          <w:rFonts w:ascii="Consolas" w:cs="Consolas" w:eastAsia="Consolas" w:hAnsi="Consolas"/>
          <w:color w:val="1A3A5C"/>
          <w:sz w:val="19"/>
          <w:szCs w:val="19"/>
        </w:rPr>
        <w:t xml:space="preserve">findMeasurements(scope, …)</w:t>
      </w:r>
      <w:r>
        <w:rPr>
          <w:rFonts w:ascii="Calibri" w:cs="Calibri" w:eastAsia="Calibri" w:hAnsi="Calibri"/>
        </w:rPr>
        <w:t xml:space="preserve"> cannot be called with a raw </w:t>
      </w:r>
      <w:r>
        <w:rPr>
          <w:rFonts w:ascii="Consolas" w:cs="Consolas" w:eastAsia="Consolas" w:hAnsi="Consolas"/>
          <w:color w:val="1A3A5C"/>
          <w:sz w:val="19"/>
          <w:szCs w:val="19"/>
        </w:rPr>
        <w:t xml:space="preserve">patientId</w:t>
      </w:r>
      <w:r>
        <w:rPr>
          <w:rFonts w:ascii="Calibri" w:cs="Calibri" w:eastAsia="Calibri" w:hAnsi="Calibri"/>
        </w:rPr>
        <w:t xml:space="preserve"> from a request body, because the type does not permit it. Forgetting becomes a compile error rather than a code-review hope — this is the single highest-leverage control and it costs almost nothing in TypeScript.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Fail at boot, not at review.</w:t>
      </w:r>
      <w:r>
        <w:rPr>
          <w:rFonts w:ascii="Calibri" w:cs="Calibri" w:eastAsia="Calibri" w:hAnsi="Calibri"/>
        </w:rPr>
        <w:t xml:space="preserve"> Every route schema carries a required </w:t>
      </w:r>
      <w:r>
        <w:rPr>
          <w:rFonts w:ascii="Consolas" w:cs="Consolas" w:eastAsia="Consolas" w:hAnsi="Consolas"/>
          <w:color w:val="1A3A5C"/>
          <w:sz w:val="19"/>
          <w:szCs w:val="19"/>
        </w:rPr>
        <w:t xml:space="preserve">policy</w:t>
      </w:r>
      <w:r>
        <w:rPr>
          <w:rFonts w:ascii="Calibri" w:cs="Calibri" w:eastAsia="Calibri" w:hAnsi="Calibri"/>
        </w:rPr>
        <w:t xml:space="preserve"> property; the process </w:t>
      </w:r>
      <w:r>
        <w:rPr>
          <w:rFonts w:ascii="Calibri" w:cs="Calibri" w:eastAsia="Calibri" w:hAnsi="Calibri"/>
          <w:b/>
          <w:bCs/>
        </w:rPr>
        <w:t xml:space="preserve">exits at startup</w:t>
      </w:r>
      <w:r>
        <w:rPr>
          <w:rFonts w:ascii="Calibri" w:cs="Calibri" w:eastAsia="Calibri" w:hAnsi="Calibri"/>
        </w:rPr>
        <w:t xml:space="preserve"> if any registered route lacks one. This directly repairs ADR-0003's own stated weakness, that nothing fails when someone skips the policy layer.</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route-inventory test.</w:t>
      </w:r>
      <w:r>
        <w:rPr>
          <w:rFonts w:ascii="Calibri" w:cs="Calibri" w:eastAsia="Calibri" w:hAnsi="Calibri"/>
        </w:rPr>
        <w:t xml:space="preserve"> Every registered route must appear in the authorization test matrix; CI fails when a new route is added without one. This is what makes the guarantee hold under AI-generated code, where volume outpaces review.</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Never fetch-then-filter.</w:t>
      </w:r>
      <w:r>
        <w:rPr>
          <w:rFonts w:ascii="Calibri" w:cs="Calibri" w:eastAsia="Calibri" w:hAnsi="Calibri"/>
        </w:rPr>
        <w:t xml:space="preserve"> Scope goes into the </w:t>
      </w:r>
      <w:r>
        <w:rPr>
          <w:rFonts w:ascii="Consolas" w:cs="Consolas" w:eastAsia="Consolas" w:hAnsi="Consolas"/>
          <w:color w:val="1A3A5C"/>
          <w:sz w:val="19"/>
          <w:szCs w:val="19"/>
        </w:rPr>
        <w:t xml:space="preserve">WHERE</w:t>
      </w:r>
      <w:r>
        <w:rPr>
          <w:rFonts w:ascii="Calibri" w:cs="Calibri" w:eastAsia="Calibri" w:hAnsi="Calibri"/>
        </w:rPr>
        <w:t xml:space="preserve"> clause. Filtering after the fetch leaks row counts through pagination and returns short pages.</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Identical responses for "not found" and "not yours."</w:t>
      </w:r>
      <w:r>
        <w:rPr>
          <w:rFonts w:ascii="Calibri" w:cs="Calibri" w:eastAsia="Calibri" w:hAnsi="Calibri"/>
        </w:rPr>
        <w:t xml:space="preserve"> Otherwise the 403/404 difference is a patient-existence oracle.</w:t>
      </w:r>
    </w:p>
    <w:p>
      <w:pPr>
        <w:pStyle w:val="Heading3"/>
      </w:pPr>
      <w:r>
        <w:rPr>
          <w:rFonts w:ascii="Calibri" w:cs="Calibri" w:eastAsia="Calibri" w:hAnsi="Calibri"/>
        </w:rPr>
        <w:t xml:space="preserve">5.3 Cross-patient and cross-clinic leakage</w:t>
      </w:r>
    </w:p>
    <w:p>
      <w:r>
        <w:rPr>
          <w:rFonts w:ascii="Calibri" w:cs="Calibri" w:eastAsia="Calibri" w:hAnsi="Calibri"/>
        </w:rPr>
        <w:t xml:space="preserve">Cross-patient leakage is IDOR and is handled above. Cross-clinic is different in consequence: it is the failure that ends the business when clinic #2 exists.</w:t>
      </w:r>
    </w:p>
    <w:p>
      <w:r>
        <w:rPr>
          <w:rFonts w:ascii="Calibri" w:cs="Calibri" w:eastAsia="Calibri" w:hAnsi="Calibri"/>
          <w:b/>
          <w:bCs/>
        </w:rPr>
        <w:t xml:space="preserve">Recommendation — and it differs from both proposals I reviewed.</w:t>
      </w:r>
      <w:r>
        <w:rPr>
          <w:rFonts w:ascii="Calibri" w:cs="Calibri" w:eastAsia="Calibri" w:hAnsi="Calibri"/>
        </w:rPr>
        <w:t xml:space="preserve"> Do not enable PostgreSQL row-level security in v1, and do not defer its </w:t>
      </w:r>
      <w:r>
        <w:rPr>
          <w:rFonts w:ascii="Calibri" w:cs="Calibri" w:eastAsia="Calibri" w:hAnsi="Calibri"/>
          <w:i/>
          <w:iCs/>
        </w:rPr>
        <w:t xml:space="preserve">plumbing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From the first migration, </w:t>
      </w:r>
      <w:r>
        <w:rPr>
          <w:rFonts w:ascii="Calibri" w:cs="Calibri" w:eastAsia="Calibri" w:hAnsi="Calibri"/>
          <w:b/>
          <w:bCs/>
        </w:rPr>
        <w:t xml:space="preserve">all database access goes through one </w:t>
      </w:r>
      <w:r>
        <w:rPr>
          <w:rFonts w:ascii="Consolas" w:cs="Consolas" w:eastAsia="Consolas" w:hAnsi="Consolas"/>
          <w:b/>
          <w:bCs/>
          <w:color w:val="1A3A5C"/>
          <w:sz w:val="19"/>
          <w:szCs w:val="19"/>
        </w:rPr>
        <w:t xml:space="preserve">withActor()</w:t>
      </w:r>
      <w:r>
        <w:rPr>
          <w:rFonts w:ascii="Calibri" w:cs="Calibri" w:eastAsia="Calibri" w:hAnsi="Calibri"/>
          <w:b/>
          <w:bCs/>
        </w:rPr>
        <w:t xml:space="preserve"> transaction helper</w:t>
      </w:r>
      <w:r>
        <w:rPr>
          <w:rFonts w:ascii="Calibri" w:cs="Calibri" w:eastAsia="Calibri" w:hAnsi="Calibri"/>
        </w:rPr>
        <w:t xml:space="preserve"> that sets </w:t>
      </w:r>
      <w:r>
        <w:rPr>
          <w:rFonts w:ascii="Consolas" w:cs="Consolas" w:eastAsia="Consolas" w:hAnsi="Consolas"/>
          <w:color w:val="1A3A5C"/>
          <w:sz w:val="19"/>
          <w:szCs w:val="19"/>
        </w:rPr>
        <w:t xml:space="preserve">app.clinic_id</w:t>
      </w:r>
      <w:r>
        <w:rPr>
          <w:rFonts w:ascii="Calibri" w:cs="Calibri" w:eastAsia="Calibri" w:hAnsi="Calibri"/>
        </w:rPr>
        <w:t xml:space="preserve"> as a transaction-local setting. A lint rule forbids importing the connection pool anywhere else.</w:t>
      </w:r>
    </w:p>
    <w:p>
      <w:pPr>
        <w:pStyle w:val="ListParagraph"/>
        <w:numPr>
          <w:ilvl w:val="0"/>
          <w:numId w:val="2"/>
        </w:numPr>
        <w:spacing w:after="60"/>
      </w:pPr>
      <w:r>
        <w:rPr>
          <w:rFonts w:ascii="Calibri" w:cs="Calibri" w:eastAsia="Calibri" w:hAnsi="Calibri"/>
        </w:rPr>
        <w:t xml:space="preserve">RLS </w:t>
      </w:r>
      <w:r>
        <w:rPr>
          <w:rFonts w:ascii="Calibri" w:cs="Calibri" w:eastAsia="Calibri" w:hAnsi="Calibri"/>
          <w:b/>
          <w:bCs/>
        </w:rPr>
        <w:t xml:space="preserve">policies</w:t>
      </w:r>
      <w:r>
        <w:rPr>
          <w:rFonts w:ascii="Calibri" w:cs="Calibri" w:eastAsia="Calibri" w:hAnsi="Calibri"/>
        </w:rPr>
        <w:t xml:space="preserve"> are added at the multi-clinic milestone, as a migration only, with a hard constraint: a policy may encode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Any policy referencing a role, permission or patient assignment is forbidden.</w:t>
      </w:r>
    </w:p>
    <w:p>
      <w:r>
        <w:rPr>
          <w:rFonts w:ascii="Calibri" w:cs="Calibri" w:eastAsia="Calibri" w:hAnsi="Calibri"/>
        </w:rPr>
        <w:t xml:space="preserve">The reasoning: with one clinic, RLS protects against nothing today, so paying its debugging cost now is waste. But retrofitting it later normally means auditing every query path again — unless the GUC plumbing already exists, in which case enabling it is a migration. The constraint to </w:t>
      </w:r>
      <w:r>
        <w:rPr>
          <w:rFonts w:ascii="Consolas" w:cs="Consolas" w:eastAsia="Consolas" w:hAnsi="Consolas"/>
          <w:color w:val="1A3A5C"/>
          <w:sz w:val="19"/>
          <w:szCs w:val="19"/>
        </w:rPr>
        <w:t xml:space="preserve">clinic_id</w:t>
      </w:r>
      <w:r>
        <w:rPr>
          <w:rFonts w:ascii="Calibri" w:cs="Calibri" w:eastAsia="Calibri" w:hAnsi="Calibri"/>
        </w:rPr>
        <w:t xml:space="preserve"> only is what prevents RLS becoming the second rulebook ADR-0003 warns about: it expresses an </w:t>
      </w:r>
      <w:r>
        <w:rPr>
          <w:rFonts w:ascii="Calibri" w:cs="Calibri" w:eastAsia="Calibri" w:hAnsi="Calibri"/>
          <w:i/>
          <w:iCs/>
        </w:rPr>
        <w:t xml:space="preserve">invariant</w:t>
      </w:r>
      <w:r>
        <w:rPr>
          <w:rFonts w:ascii="Calibri" w:cs="Calibri" w:eastAsia="Calibri" w:hAnsi="Calibri"/>
        </w:rPr>
        <w:t xml:space="preserve">, not a </w:t>
      </w:r>
      <w:r>
        <w:rPr>
          <w:rFonts w:ascii="Calibri" w:cs="Calibri" w:eastAsia="Calibri" w:hAnsi="Calibri"/>
          <w:i/>
          <w:iCs/>
        </w:rPr>
        <w:t xml:space="preserve">policy</w:t>
      </w:r>
      <w:r>
        <w:rPr>
          <w:rFonts w:ascii="Calibri" w:cs="Calibri" w:eastAsia="Calibri" w:hAnsi="Calibri"/>
        </w:rPr>
        <w:t xml:space="preserve">.</w:t>
      </w:r>
    </w:p>
    <w:p>
      <w:pPr>
        <w:pStyle w:val="Heading3"/>
      </w:pPr>
      <w:r>
        <w:rPr>
          <w:rFonts w:ascii="Calibri" w:cs="Calibri" w:eastAsia="Calibri" w:hAnsi="Calibri"/>
        </w:rPr>
        <w:t xml:space="preserve">5.4 Service-role abuse</w:t>
      </w:r>
    </w:p>
    <w:p>
      <w:r>
        <w:rPr>
          <w:rFonts w:ascii="Calibri" w:cs="Calibri" w:eastAsia="Calibri" w:hAnsi="Calibri"/>
        </w:rPr>
        <w:t xml:space="preserve">The canonical second path, and the strongest argument against the Supabase platform model: a </w:t>
      </w:r>
      <w:r>
        <w:rPr>
          <w:rFonts w:ascii="Consolas" w:cs="Consolas" w:eastAsia="Consolas" w:hAnsi="Consolas"/>
          <w:color w:val="1A3A5C"/>
          <w:sz w:val="19"/>
          <w:szCs w:val="19"/>
        </w:rPr>
        <w:t xml:space="preserve">service_role</w:t>
      </w:r>
      <w:r>
        <w:rPr>
          <w:rFonts w:ascii="Calibri" w:cs="Calibri" w:eastAsia="Calibri" w:hAnsi="Calibri"/>
        </w:rPr>
        <w:t xml:space="preserve"> key bypasses RLS entirely and, once it exists, migrates toward whatever code is most convenient. </w:t>
      </w:r>
      <w:r>
        <w:rPr>
          <w:rFonts w:ascii="Calibri" w:cs="Calibri" w:eastAsia="Calibri" w:hAnsi="Calibri"/>
          <w:b/>
          <w:bCs/>
        </w:rPr>
        <w:t xml:space="preserve">This topology has no such credential by construction</w:t>
      </w:r>
      <w:r>
        <w:rPr>
          <w:rFonts w:ascii="Calibri" w:cs="Calibri" w:eastAsia="Calibri" w:hAnsi="Calibri"/>
        </w:rPr>
        <w:t xml:space="preserve"> — there is no key that reads more than an Actor may read.</w:t>
      </w:r>
    </w:p>
    <w:p>
      <w:r>
        <w:rPr>
          <w:rFonts w:ascii="Calibri" w:cs="Calibri" w:eastAsia="Calibri" w:hAnsi="Calibri"/>
        </w:rPr>
        <w:t xml:space="preserve">The credentials that do exist are separated by deployment: the API container holds database and storage credentials; the </w:t>
      </w:r>
      <w:r>
        <w:rPr>
          <w:rFonts w:ascii="Calibri" w:cs="Calibri" w:eastAsia="Calibri" w:hAnsi="Calibri"/>
          <w:b/>
          <w:bCs/>
        </w:rPr>
        <w:t xml:space="preserve">worker holds the provider keys</w:t>
      </w:r>
      <w:r>
        <w:rPr>
          <w:rFonts w:ascii="Calibri" w:cs="Calibri" w:eastAsia="Calibri" w:hAnsi="Calibri"/>
        </w:rPr>
        <w:t xml:space="preserve"> (FCM, SMS, WhatsApp) that the API never needs. A compromise of the public-facing process therefore does not yield the messaging credentials. This is the main reason the worker stays a </w:t>
      </w:r>
      <w:r>
        <w:rPr>
          <w:rFonts w:ascii="Calibri" w:cs="Calibri" w:eastAsia="Calibri" w:hAnsi="Calibri"/>
          <w:b/>
          <w:bCs/>
        </w:rPr>
        <w:t xml:space="preserve">separate container from the same image</w:t>
      </w:r>
      <w:r>
        <w:rPr>
          <w:rFonts w:ascii="Calibri" w:cs="Calibri" w:eastAsia="Calibri" w:hAnsi="Calibri"/>
        </w:rPr>
        <w:t xml:space="preserve"> rather than an in-process loop, despite the event volume being low enough to justify merging them.</w:t>
      </w:r>
    </w:p>
    <w:p>
      <w:pPr>
        <w:pStyle w:val="Heading3"/>
      </w:pPr>
      <w:r>
        <w:rPr>
          <w:rFonts w:ascii="Calibri" w:cs="Calibri" w:eastAsia="Calibri" w:hAnsi="Calibri"/>
        </w:rPr>
        <w:t xml:space="preserve">5.5 Other paths a developer could take by accident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5"/>
        <w:gridCol w:w="2112"/>
        <w:gridCol w:w="5041"/>
      </w:tblGrid>
      <w:tr>
        <w:trPr>
          <w:tblHeader/>
        </w:trPr>
        <w:tc>
          <w:tcPr>
            <w:tcW w:type="dxa" w:w="24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1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happens</w:t>
            </w:r>
          </w:p>
        </w:tc>
        <w:tc>
          <w:tcPr>
            <w:tcW w:type="dxa" w:w="5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Control</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repository query written without scope</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Fastest way to make a feature work</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Branded </w:t>
            </w:r>
            <w:r>
              <w:rPr>
                <w:rFonts w:ascii="Consolas" w:cs="Consolas" w:eastAsia="Consolas" w:hAnsi="Consolas"/>
                <w:color w:val="1A3A5C"/>
                <w:sz w:val="16"/>
                <w:szCs w:val="16"/>
              </w:rPr>
              <w:t xml:space="preserve">Scope</w:t>
            </w:r>
            <w:r>
              <w:rPr>
                <w:rFonts w:ascii="Calibri" w:cs="Calibri" w:eastAsia="Calibri" w:hAnsi="Calibri"/>
                <w:sz w:val="18"/>
                <w:szCs w:val="18"/>
              </w:rPr>
              <w:t xml:space="preserve"> type; lint rule; route-inventory test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SDK imported into the dashboard or app</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Copy-paste from a tutorial</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on client packages; CI check on the built bundle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secret committed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in CI; sealed variables; a leak probe that boots the built image and asserts no secret appears in any response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migration that reads PHI</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Convenience during a data fix</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run under a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 whose credential is absent from the API container</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admin script against production</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genuine emergency</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only: separate credential, time-boxed, typed reason, out-of-band alert — never routine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 logging of a request body</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Debugging a real incident</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Central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redaction keyed to the data classification; a test asserting no clinical field name appears in log output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detail in a push payload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Making the notification useful</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Generic payloads enforced by test; the app fetches detail after authentication</w:t>
            </w:r>
          </w:p>
        </w:tc>
      </w:tr>
    </w:tbl>
    <w:p>
      <w:pPr>
        <w:spacing w:after="180"/>
      </w:pPr>
      <w:r>
        <w:t xml:space="preserve"/>
      </w:r>
    </w:p>
    <w:p>
      <w:pPr>
        <w:pStyle w:val="Heading3"/>
      </w:pPr>
      <w:r>
        <w:rPr>
          <w:rFonts w:ascii="Calibri" w:cs="Calibri" w:eastAsia="Calibri" w:hAnsi="Calibri"/>
        </w:rPr>
        <w:t xml:space="preserve">5.6 The attack that no authorization design prevents</w:t>
      </w:r>
    </w:p>
    <w:p>
      <w:r>
        <w:rPr>
          <w:rFonts w:ascii="Calibri" w:cs="Calibri" w:eastAsia="Calibri" w:hAnsi="Calibri"/>
        </w:rPr>
        <w:t xml:space="preserve">A credentialed clinician reading 300 patient records at 02:00 is indistinguishable, to the policy layer, from a clinician doing their job. Authorization cannot stop it; </w:t>
      </w:r>
      <w:r>
        <w:rPr>
          <w:rFonts w:ascii="Calibri" w:cs="Calibri" w:eastAsia="Calibri" w:hAnsi="Calibri"/>
          <w:b/>
          <w:bCs/>
        </w:rPr>
        <w:t xml:space="preserve">only detection can</w:t>
      </w:r>
      <w:r>
        <w:rPr>
          <w:rFonts w:ascii="Calibri" w:cs="Calibri" w:eastAsia="Calibri" w:hAnsi="Calibri"/>
        </w:rPr>
        <w:t xml:space="preserve">, and this is the most likely real breach in a small clinic.</w:t>
      </w:r>
    </w:p>
    <w:p>
      <w:r>
        <w:rPr>
          <w:rFonts w:ascii="Calibri" w:cs="Calibri" w:eastAsia="Calibri" w:hAnsi="Calibri"/>
        </w:rPr>
        <w:t xml:space="preserve">Therefore, as a v1 requirement rather than a later enhancement: </w:t>
      </w:r>
      <w:r>
        <w:rPr>
          <w:rFonts w:ascii="Calibri" w:cs="Calibri" w:eastAsia="Calibri" w:hAnsi="Calibri"/>
          <w:b/>
          <w:bCs/>
        </w:rPr>
        <w:t xml:space="preserve">bulk-access anomaly detection</w:t>
      </w:r>
      <w:r>
        <w:rPr>
          <w:rFonts w:ascii="Calibri" w:cs="Calibri" w:eastAsia="Calibri" w:hAnsi="Calibri"/>
        </w:rPr>
        <w:t xml:space="preserve"> over the audit table — reads per actor per hour, exports per actor per day, access to patients outside an actor's assignment — with a real-time alert and a monthly review. Break-glass access to an unassigned patient is </w:t>
      </w:r>
      <w:r>
        <w:rPr>
          <w:rFonts w:ascii="Calibri" w:cs="Calibri" w:eastAsia="Calibri" w:hAnsi="Calibri"/>
          <w:i/>
          <w:iCs/>
        </w:rPr>
        <w:t xml:space="preserve">allowed</w:t>
      </w:r>
      <w:r>
        <w:rPr>
          <w:rFonts w:ascii="Calibri" w:cs="Calibri" w:eastAsia="Calibri" w:hAnsi="Calibri"/>
        </w:rPr>
        <w:t xml:space="preserve">, because refusing it would get the control worked around, but it requires a typed reason and fires an alert.</w:t>
      </w:r>
    </w:p>
    <w:p>
      <w:pPr>
        <w:pBdr>
          <w:bottom w:val="single" w:color="C6D2DC" w:sz="6" w:space="6"/>
        </w:pBdr>
        <w:spacing w:after="180" w:before="100"/>
      </w:pPr>
      <w:r>
        <w:t xml:space="preserve"/>
      </w:r>
    </w:p>
    <w:p>
      <w:pPr>
        <w:pStyle w:val="Heading2"/>
      </w:pPr>
      <w:r>
        <w:rPr>
          <w:rFonts w:ascii="Calibri" w:cs="Calibri" w:eastAsia="Calibri" w:hAnsi="Calibri"/>
        </w:rPr>
        <w:t xml:space="preserve">Summary of decisions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Gate 0 first:</w:t>
            </w:r>
            <w:r>
              <w:rPr>
                <w:rFonts w:ascii="Calibri" w:cs="Calibri" w:eastAsia="Calibri" w:hAnsi="Calibri"/>
                <w:sz w:val="18"/>
                <w:szCs w:val="18"/>
              </w:rPr>
              <w:t xml:space="preserve"> empirically verify Iraqi signup and payment per provider before ratifying anything.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 Cloudflare</w:t>
            </w:r>
            <w:r>
              <w:rPr>
                <w:rFonts w:ascii="Calibri" w:cs="Calibri" w:eastAsia="Calibri" w:hAnsi="Calibri"/>
                <w:sz w:val="18"/>
                <w:szCs w:val="18"/>
              </w:rPr>
              <w:t xml:space="preserve"> — DNS, TLS, CDN, WAF, DDoS, rate limiting, Turnstile, bot. Not the app runtime. Not R2.</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App + DB + storage: Railway, EU region.</w:t>
            </w:r>
            <w:r>
              <w:rPr>
                <w:rFonts w:ascii="Calibri" w:cs="Calibri" w:eastAsia="Calibri" w:hAnsi="Calibri"/>
                <w:sz w:val="18"/>
                <w:szCs w:val="18"/>
              </w:rPr>
              <w:t xml:space="preserve"> Render second, Fly third.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Off-provider encrypted immutable backup</w:t>
            </w:r>
            <w:r>
              <w:rPr>
                <w:rFonts w:ascii="Calibri" w:cs="Calibri" w:eastAsia="Calibri" w:hAnsi="Calibri"/>
                <w:sz w:val="18"/>
                <w:szCs w:val="18"/>
              </w:rPr>
              <w:t xml:space="preserve"> to a third vendor, drilled monthly in CI.</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Origin locked</w:t>
            </w:r>
            <w:r>
              <w:rPr>
                <w:rFonts w:ascii="Calibri" w:cs="Calibri" w:eastAsia="Calibri" w:hAnsi="Calibri"/>
                <w:sz w:val="18"/>
                <w:szCs w:val="18"/>
              </w:rPr>
              <w:t xml:space="preserve"> to Cloudflare by a secret header checked before anything else.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Dashboard becomes a static SPA</w:t>
            </w:r>
            <w:r>
              <w:rPr>
                <w:rFonts w:ascii="Calibri" w:cs="Calibri" w:eastAsia="Calibri" w:hAnsi="Calibri"/>
                <w:sz w:val="18"/>
                <w:szCs w:val="18"/>
              </w:rPr>
              <w:t xml:space="preserve"> served by the API process. Next.js removed. </w:t>
            </w:r>
            <w:r>
              <w:rPr>
                <w:rFonts w:ascii="Calibri" w:cs="Calibri" w:eastAsia="Calibri" w:hAnsi="Calibri"/>
                <w:i/>
                <w:iCs/>
                <w:sz w:val="18"/>
                <w:szCs w:val="18"/>
              </w:rPr>
              <w:t xml:space="preserve">(Overturns doc 03.)</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 stays a separate container from the same image</w:t>
            </w:r>
            <w:r>
              <w:rPr>
                <w:rFonts w:ascii="Calibri" w:cs="Calibri" w:eastAsia="Calibri" w:hAnsi="Calibri"/>
                <w:sz w:val="18"/>
                <w:szCs w:val="18"/>
              </w:rPr>
              <w:t xml:space="preserve">, for credential separation.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 ADR-0004</w:t>
            </w:r>
            <w:r>
              <w:rPr>
                <w:rFonts w:ascii="Calibri" w:cs="Calibri" w:eastAsia="Calibri" w:hAnsi="Calibri"/>
                <w:sz w:val="18"/>
                <w:szCs w:val="18"/>
              </w:rPr>
              <w:t xml:space="preserve">, with authorization — not exposure — as the thing centralised.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presigned URLs for PHI in v1.</w:t>
            </w:r>
            <w:r>
              <w:rPr>
                <w:rFonts w:ascii="Calibri" w:cs="Calibri" w:eastAsia="Calibri" w:hAnsi="Calibri"/>
                <w:sz w:val="18"/>
                <w:szCs w:val="18"/>
              </w:rPr>
              <w:t xml:space="preserve"> Proxy every byte.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RLS plumbing from day one; RLS policies at multi-clinic</w:t>
            </w:r>
            <w:r>
              <w:rPr>
                <w:rFonts w:ascii="Calibri" w:cs="Calibri" w:eastAsia="Calibri" w:hAnsi="Calibri"/>
                <w:sz w:val="18"/>
                <w:szCs w:val="18"/>
              </w:rPr>
              <w:t xml:space="preserve">, constrained to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production provider account is ever connected to an AI agent session.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Bulk-access anomaly detection is v1 scope</w:t>
            </w:r>
            <w:r>
              <w:rPr>
                <w:rFonts w:ascii="Calibri" w:cs="Calibri" w:eastAsia="Calibri" w:hAnsi="Calibri"/>
                <w:sz w:val="18"/>
                <w:szCs w:val="18"/>
              </w:rPr>
              <w:t xml:space="preserve">, not a later enhancement.</w:t>
            </w:r>
          </w:p>
        </w:tc>
      </w:tr>
    </w:tbl>
    <w:p>
      <w:pPr>
        <w:spacing w:after="180"/>
      </w:pPr>
      <w:r>
        <w:t xml:space="preserve"/>
      </w:r>
    </w:p>
    <w:p>
      <w:pPr>
        <w:pStyle w:val="Heading2"/>
      </w:pPr>
      <w:r>
        <w:rPr>
          <w:rFonts w:ascii="Calibri" w:cs="Calibri" w:eastAsia="Calibri" w:hAnsi="Calibri"/>
        </w:rPr>
        <w:t xml:space="preserve">What remains open</w:t>
      </w:r>
    </w:p>
    <w:p>
      <w:r>
        <w:rPr>
          <w:rFonts w:ascii="Calibri" w:cs="Calibri" w:eastAsia="Calibri" w:hAnsi="Calibri"/>
          <w:b/>
          <w:bCs/>
        </w:rPr>
        <w:t xml:space="preserve">Ali decides:</w:t>
      </w:r>
      <w:r>
        <w:rPr>
          <w:rFonts w:ascii="Calibri" w:cs="Calibri" w:eastAsia="Calibri" w:hAnsi="Calibri"/>
        </w:rPr>
        <w:t xml:space="preserve"> Gate 0 results; whether to accept the Next.js removal; whether the two-hostname split is wanted earlier than §3.4 proposes; the off-provider backup vendor.</w:t>
      </w:r>
    </w:p>
    <w:p>
      <w:r>
        <w:rPr>
          <w:rFonts w:ascii="Calibri" w:cs="Calibri" w:eastAsia="Calibri" w:hAnsi="Calibri"/>
          <w:b/>
          <w:bCs/>
        </w:rPr>
        <w:t xml:space="preserve">Requires Iraqi legal review:</w:t>
      </w:r>
      <w:r>
        <w:rPr>
          <w:rFonts w:ascii="Calibri" w:cs="Calibri" w:eastAsia="Calibri" w:hAnsi="Calibri"/>
        </w:rPr>
        <w:t xml:space="preserve"> whether in-country data residency is required (</w:t>
      </w:r>
      <w:r>
        <w:rPr>
          <w:rFonts w:ascii="Calibri" w:cs="Calibri" w:eastAsia="Calibri" w:hAnsi="Calibri"/>
          <w:b/>
          <w:bCs/>
        </w:rPr>
        <w:t xml:space="preserve">if yes, this entire recommendation fails</w:t>
      </w:r>
      <w:r>
        <w:rPr>
          <w:rFonts w:ascii="Calibri" w:cs="Calibri" w:eastAsia="Calibri" w:hAnsi="Calibri"/>
        </w:rPr>
        <w:t xml:space="preserve">); Iraq's sanctions status as it affects provisioning; whether storing Iraqi patients' records in Germany under a German or US processor is permitted.</w:t>
      </w:r>
    </w:p>
    <w:p>
      <w:r>
        <w:rPr>
          <w:rFonts w:ascii="Calibri" w:cs="Calibri" w:eastAsia="Calibri" w:hAnsi="Calibri"/>
          <w:b/>
          <w:bCs/>
        </w:rPr>
        <w:t xml:space="preserve">Requires human security review:</w:t>
      </w:r>
      <w:r>
        <w:rPr>
          <w:rFonts w:ascii="Calibri" w:cs="Calibri" w:eastAsia="Calibri" w:hAnsi="Calibri"/>
        </w:rPr>
        <w:t xml:space="preserve"> the authorization matrix and the branded-</w:t>
      </w:r>
      <w:r>
        <w:rPr>
          <w:rFonts w:ascii="Consolas" w:cs="Consolas" w:eastAsia="Consolas" w:hAnsi="Consolas"/>
          <w:color w:val="1A3A5C"/>
          <w:sz w:val="19"/>
          <w:szCs w:val="19"/>
        </w:rPr>
        <w:t xml:space="preserve">Scope</w:t>
      </w:r>
      <w:r>
        <w:rPr>
          <w:rFonts w:ascii="Calibri" w:cs="Calibri" w:eastAsia="Calibri" w:hAnsi="Calibri"/>
        </w:rPr>
        <w:t xml:space="preserve"> mechanism; the origin-lockdown configuration; the break-glass procedure; and a penetration test focused on object-level authorization before real patients.</w:t>
      </w:r>
    </w:p>
    <w:p>
      <w:r>
        <w:rPr>
          <w:rFonts w:ascii="Calibri" w:cs="Calibri" w:eastAsia="Calibri" w:hAnsi="Calibri"/>
          <w:b/>
          <w:bCs/>
        </w:rPr>
        <w:t xml:space="preserve">Must be measured, not estimated:</w:t>
      </w:r>
      <w:r>
        <w:rPr>
          <w:rFonts w:ascii="Calibri" w:cs="Calibri" w:eastAsia="Calibri" w:hAnsi="Calibri"/>
        </w:rPr>
        <w:t xml:space="preserve"> RTT from Zain, Asiacell, Korek and a fixed line to Frankfurt, and whether Iraqi ISPs peer with Cloudflare's in-country PoPs or backhaul via Europe. The second determines whether the edge argument in §1.4 holds at all.</w:t>
      </w:r>
    </w:p>
    <w:p>
      <w:pPr>
        <w:pStyle w:val="Heading2"/>
      </w:pPr>
      <w:r>
        <w:rPr>
          <w:rFonts w:ascii="Calibri" w:cs="Calibri" w:eastAsia="Calibri" w:hAnsi="Calibri"/>
        </w:rPr>
        <w:t xml:space="preserve">Sources</w:t>
      </w:r>
    </w:p>
    <w:p>
      <w:r>
        <w:rPr>
          <w:rFonts w:ascii="Calibri" w:cs="Calibri" w:eastAsia="Calibri" w:hAnsi="Calibri"/>
        </w:rPr>
        <w:t xml:space="preserve">Verified 2026-09-16: AWS Middle East outage and drone strikes — </w:t>
      </w:r>
      <w:r>
        <w:rPr>
          <w:rFonts w:ascii="Calibri" w:cs="Calibri" w:eastAsia="Calibri" w:hAnsi="Calibri"/>
          <w:color w:val="2C5F7C"/>
          <w:u w:val="single"/>
        </w:rPr>
        <w:t xml:space="preserve">Data Center Knowledge</w:t>
      </w:r>
      <w:r>
        <w:rPr>
          <w:rFonts w:ascii="Calibri" w:cs="Calibri" w:eastAsia="Calibri" w:hAnsi="Calibri"/>
        </w:rPr>
        <w:t xml:space="preserve">, </w:t>
      </w:r>
      <w:r>
        <w:rPr>
          <w:rFonts w:ascii="Calibri" w:cs="Calibri" w:eastAsia="Calibri" w:hAnsi="Calibri"/>
          <w:color w:val="2C5F7C"/>
          <w:u w:val="single"/>
        </w:rPr>
        <w:t xml:space="preserve">Cybersecurity News</w:t>
      </w:r>
      <w:r>
        <w:rPr>
          <w:rFonts w:ascii="Calibri" w:cs="Calibri" w:eastAsia="Calibri" w:hAnsi="Calibri"/>
        </w:rPr>
        <w:t xml:space="preserve">, </w:t>
      </w:r>
      <w:r>
        <w:rPr>
          <w:rFonts w:ascii="Calibri" w:cs="Calibri" w:eastAsia="Calibri" w:hAnsi="Calibri"/>
          <w:color w:val="2C5F7C"/>
          <w:u w:val="single"/>
        </w:rPr>
        <w:t xml:space="preserve">AWS re:Post</w:t>
      </w:r>
      <w:r>
        <w:rPr>
          <w:rFonts w:ascii="Calibri" w:cs="Calibri" w:eastAsia="Calibri" w:hAnsi="Calibri"/>
        </w:rPr>
        <w:t xml:space="preserve">. App Runner closure — </w:t>
      </w:r>
      <w:r>
        <w:rPr>
          <w:rFonts w:ascii="Calibri" w:cs="Calibri" w:eastAsia="Calibri" w:hAnsi="Calibri"/>
          <w:color w:val="2C5F7C"/>
          <w:u w:val="single"/>
        </w:rPr>
        <w:t xml:space="preserve">AWS documentation</w:t>
      </w:r>
      <w:r>
        <w:rPr>
          <w:rFonts w:ascii="Calibri" w:cs="Calibri" w:eastAsia="Calibri" w:hAnsi="Calibri"/>
        </w:rPr>
        <w:t xml:space="preserve">. ECS Express Mode — </w:t>
      </w:r>
      <w:r>
        <w:rPr>
          <w:rFonts w:ascii="Calibri" w:cs="Calibri" w:eastAsia="Calibri" w:hAnsi="Calibri"/>
          <w:color w:val="2C5F7C"/>
          <w:u w:val="single"/>
        </w:rPr>
        <w:t xml:space="preserve">AWS migration guide</w:t>
      </w:r>
      <w:r>
        <w:rPr>
          <w:rFonts w:ascii="Calibri" w:cs="Calibri" w:eastAsia="Calibri" w:hAnsi="Calibri"/>
        </w:rPr>
        <w:t xml:space="preserve">. Google Cloud billing countries — </w:t>
      </w:r>
      <w:r>
        <w:rPr>
          <w:rFonts w:ascii="Calibri" w:cs="Calibri" w:eastAsia="Calibri" w:hAnsi="Calibri"/>
          <w:color w:val="2C5F7C"/>
          <w:u w:val="single"/>
        </w:rPr>
        <w:t xml:space="preserve">Google Cloud community</w:t>
      </w:r>
      <w:r>
        <w:rPr>
          <w:rFonts w:ascii="Calibri" w:cs="Calibri" w:eastAsia="Calibri" w:hAnsi="Calibri"/>
        </w:rPr>
        <w:t xml:space="preserve">. Railway PITR — </w:t>
      </w:r>
      <w:r>
        <w:rPr>
          <w:rFonts w:ascii="Calibri" w:cs="Calibri" w:eastAsia="Calibri" w:hAnsi="Calibri"/>
          <w:color w:val="2C5F7C"/>
          <w:u w:val="single"/>
        </w:rPr>
        <w:t xml:space="preserve">Railway docs</w:t>
      </w:r>
      <w:r>
        <w:rPr>
          <w:rFonts w:ascii="Calibri" w:cs="Calibri" w:eastAsia="Calibri" w:hAnsi="Calibri"/>
        </w:rPr>
        <w:t xml:space="preserve">. Cloudflare Iraq PoPs — </w:t>
      </w:r>
      <w:r>
        <w:rPr>
          <w:rFonts w:ascii="Calibri" w:cs="Calibri" w:eastAsia="Calibri" w:hAnsi="Calibri"/>
          <w:color w:val="2C5F7C"/>
          <w:u w:val="single"/>
        </w:rPr>
        <w:t xml:space="preserve">Cloudflare network</w:t>
      </w:r>
      <w:r>
        <w:rPr>
          <w:rFonts w:ascii="Calibri" w:cs="Calibri" w:eastAsia="Calibri" w:hAnsi="Calibri"/>
        </w:rPr>
        <w:t xml:space="preserve">, </w:t>
      </w:r>
      <w:r>
        <w:rPr>
          <w:rFonts w:ascii="Calibri" w:cs="Calibri" w:eastAsia="Calibri" w:hAnsi="Calibri"/>
          <w:color w:val="2C5F7C"/>
          <w:u w:val="single"/>
        </w:rPr>
        <w:t xml:space="preserve">CDN Planet</w:t>
      </w:r>
      <w:r>
        <w:rPr>
          <w:rFonts w:ascii="Calibri" w:cs="Calibri" w:eastAsia="Calibri" w:hAnsi="Calibri"/>
        </w:rPr>
        <w:t xml:space="preserve">.</w:t>
      </w:r>
    </w:p>
    <w:p>
      <w:r>
        <w:br w:type="page"/>
      </w:r>
    </w:p>
    <w:p>
      <w:pPr>
        <w:spacing w:after="60" w:before="0"/>
      </w:pPr>
      <w:r>
        <w:rPr>
          <w:b/>
          <w:bCs/>
          <w:color w:val="3D7A99"/>
          <w:spacing w:val="60"/>
          <w:sz w:val="19"/>
          <w:szCs w:val="19"/>
        </w:rPr>
        <w:t xml:space="preserve">PART XII</w:t>
      </w:r>
    </w:p>
    <w:p>
      <w:pPr>
        <w:pStyle w:val="Heading1"/>
        <w:pBdr>
          <w:bottom w:val="single" w:color="C6D2DC" w:sz="8" w:space="8"/>
        </w:pBdr>
        <w:spacing w:after="200" w:before="0"/>
      </w:pPr>
      <w:r>
        <w:rPr>
          <w:rFonts w:ascii="Calibri" w:cs="Calibri" w:eastAsia="Calibri" w:hAnsi="Calibri"/>
        </w:rPr>
        <w:t xml:space="preserve">Review Response and Access Design</w:t>
      </w:r>
    </w:p>
    <w:p>
      <w:r>
        <w:rPr>
          <w:rFonts w:ascii="Calibri" w:cs="Calibri" w:eastAsia="Calibri" w:hAnsi="Calibri"/>
          <w:b/>
          <w:bCs/>
        </w:rPr>
        <w:t xml:space="preserve">Responds to:</w:t>
      </w:r>
      <w:r>
        <w:rPr>
          <w:rFonts w:ascii="Calibri" w:cs="Calibri" w:eastAsia="Calibri" w:hAnsi="Calibri"/>
        </w:rPr>
        <w:t xml:space="preserve"> the review notes of 2026-09-16. </w:t>
      </w:r>
      <w:r>
        <w:rPr>
          <w:rFonts w:ascii="Calibri" w:cs="Calibri" w:eastAsia="Calibri" w:hAnsi="Calibri"/>
          <w:b/>
          <w:bCs/>
        </w:rPr>
        <w:t xml:space="preserve">Scope:</w:t>
      </w:r>
      <w:r>
        <w:rPr>
          <w:rFonts w:ascii="Calibri" w:cs="Calibri" w:eastAsia="Calibri" w:hAnsi="Calibri"/>
        </w:rPr>
        <w:t xml:space="preserve"> close the six raised items with the minimum documentation necessary. No code, no new scope, no rewrite of the baseline. </w:t>
      </w:r>
      <w:r>
        <w:rPr>
          <w:rFonts w:ascii="Calibri" w:cs="Calibri" w:eastAsia="Calibri" w:hAnsi="Calibri"/>
          <w:b/>
          <w:bCs/>
        </w:rPr>
        <w:t xml:space="preserve">Status:</w:t>
      </w:r>
      <w:r>
        <w:rPr>
          <w:rFonts w:ascii="Calibri" w:cs="Calibri" w:eastAsia="Calibri" w:hAnsi="Calibri"/>
        </w:rPr>
        <w:t xml:space="preserve"> proposed. Not in force until </w:t>
      </w:r>
      <w:r>
        <w:rPr>
          <w:rFonts w:ascii="Consolas" w:cs="Consolas" w:eastAsia="Consolas" w:hAnsi="Consolas"/>
          <w:color w:val="1A3A5C"/>
          <w:sz w:val="19"/>
          <w:szCs w:val="19"/>
        </w:rPr>
        <w:t xml:space="preserve">ARCHITECTURE APPROVED</w:t>
      </w:r>
      <w:r>
        <w:rPr>
          <w:rFonts w:ascii="Calibri" w:cs="Calibri" w:eastAsia="Calibri" w:hAnsi="Calibri"/>
        </w:rPr>
        <w:t xml:space="preserve">.</w:t>
      </w:r>
    </w:p>
    <w:p>
      <w:pPr>
        <w:pBdr>
          <w:left w:val="single" w:color="3D7A99" w:sz="12" w:space="10"/>
        </w:pBdr>
        <w:spacing w:after="160" w:before="120"/>
        <w:ind w:left="340"/>
      </w:pPr>
      <w:r>
        <w:rPr>
          <w:rFonts w:ascii="Calibri" w:cs="Calibri" w:eastAsia="Calibri" w:hAnsi="Calibri"/>
          <w:b/>
          <w:bCs/>
          <w:i/>
          <w:iCs/>
          <w:color w:val="44546A"/>
        </w:rPr>
        <w:t xml:space="preserve">The review notes were truncated</w:t>
      </w:r>
      <w:r>
        <w:rPr>
          <w:rFonts w:ascii="Calibri" w:cs="Calibri" w:eastAsia="Calibri" w:hAnsi="Calibri"/>
          <w:i/>
          <w:iCs/>
          <w:color w:val="44546A"/>
        </w:rPr>
        <w:t xml:space="preserve"> mid-sentence in item 6, at </w:t>
      </w:r>
      <w:r>
        <w:rPr>
          <w:rFonts w:ascii="Calibri" w:cs="Calibri" w:eastAsia="Calibri" w:hAnsi="Calibri"/>
          <w:i/>
          <w:iCs/>
          <w:color w:val="44546A"/>
        </w:rPr>
        <w:t xml:space="preserve">"Do not leave 'second person"</w:t>
      </w:r>
      <w:r>
        <w:rPr>
          <w:rFonts w:ascii="Calibri" w:cs="Calibri" w:eastAsia="Calibri" w:hAnsi="Calibri"/>
          <w:i/>
          <w:iCs/>
          <w:color w:val="44546A"/>
        </w:rPr>
        <w:t xml:space="preserve">. If items 7+ existed, they are not addressed here. Send them and I will extend this document.</w:t>
      </w:r>
    </w:p>
    <w:p>
      <w:pPr>
        <w:pBdr>
          <w:bottom w:val="single" w:color="C6D2DC" w:sz="6" w:space="6"/>
        </w:pBdr>
        <w:spacing w:after="180" w:before="100"/>
      </w:pPr>
      <w:r>
        <w:t xml:space="preserve"/>
      </w:r>
    </w:p>
    <w:p>
      <w:pPr>
        <w:pStyle w:val="Heading3"/>
      </w:pPr>
      <w:r>
        <w:rPr>
          <w:rFonts w:ascii="Calibri" w:cs="Calibri" w:eastAsia="Calibri" w:hAnsi="Calibri"/>
        </w:rPr>
        <w:t xml:space="preserve">Verdicts at a glance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809"/>
        <w:gridCol w:w="2355"/>
        <w:gridCol w:w="2502"/>
        <w:gridCol w:w="1303"/>
        <w:gridCol w:w="2669"/>
      </w:tblGrid>
      <w:tr>
        <w:trPr>
          <w:tblHeader/>
        </w:trPr>
        <w:tc>
          <w:tcPr>
            <w:tcW w:type="dxa" w:w="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35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250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Verdict</w:t>
            </w:r>
          </w:p>
        </w:tc>
        <w:tc>
          <w:tcPr>
            <w:tcW w:type="dxa" w:w="1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Priority</w:t>
            </w:r>
          </w:p>
        </w:tc>
        <w:tc>
          <w:tcPr>
            <w:tcW w:type="dxa" w:w="2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Where it stands now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1</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architecture not closed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RESOLVED</w:t>
            </w:r>
            <w:r>
              <w:rPr>
                <w:rFonts w:ascii="Calibri" w:cs="Calibri" w:eastAsia="Calibri" w:hAnsi="Calibri"/>
                <w:sz w:val="17"/>
                <w:szCs w:val="17"/>
              </w:rPr>
              <w:t xml:space="preserve"> — but the review found a real defect it did not intend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(the defect)</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 11 §1.3, §1.4, §2.1, §2.2. Doc 03 was stale and contradicted it</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Network topology not specific enough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 below closes four genuine gaps</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Gateway needs precise definition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r>
              <w:rPr>
                <w:rFonts w:ascii="Calibri" w:cs="Calibri" w:eastAsia="Calibri" w:hAnsi="Calibri"/>
                <w:sz w:val="17"/>
                <w:szCs w:val="17"/>
              </w:rPr>
              <w:t xml:space="preserve"> — and the note's framing is better than mine</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ADR-0004 amended; §3 below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Worker as a second privileged path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 below: per-job actors, not a god worker</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Challenge </w:t>
            </w:r>
            <w:r>
              <w:rPr>
                <w:rFonts w:ascii="Consolas" w:cs="Consolas" w:eastAsia="Consolas" w:hAnsi="Consolas"/>
                <w:color w:val="1A3A5C"/>
                <w:sz w:val="15"/>
                <w:szCs w:val="15"/>
              </w:rPr>
              <w:t xml:space="preserve">super_admin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r>
              <w:rPr>
                <w:rFonts w:ascii="Calibri" w:cs="Calibri" w:eastAsia="Calibri" w:hAnsi="Calibri"/>
                <w:sz w:val="17"/>
                <w:szCs w:val="17"/>
              </w:rPr>
              <w:t xml:space="preserve"> — note is correct</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 below: removed from v1</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Break-glass not designed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design / </w:t>
            </w:r>
            <w:r>
              <w:rPr>
                <w:rFonts w:ascii="Calibri" w:cs="Calibri" w:eastAsia="Calibri" w:hAnsi="Calibri"/>
                <w:b/>
                <w:bCs/>
                <w:sz w:val="17"/>
                <w:szCs w:val="17"/>
              </w:rPr>
              <w:t xml:space="preserve">P1</w:t>
            </w:r>
            <w:r>
              <w:rPr>
                <w:rFonts w:ascii="Calibri" w:cs="Calibri" w:eastAsia="Calibri" w:hAnsi="Calibri"/>
                <w:sz w:val="17"/>
                <w:szCs w:val="17"/>
              </w:rPr>
              <w:t xml:space="preserve"> drill</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 below</w:t>
            </w:r>
          </w:p>
        </w:tc>
      </w:tr>
    </w:tbl>
    <w:p>
      <w:pPr>
        <w:spacing w:after="180"/>
      </w:pPr>
      <w:r>
        <w:t xml:space="preserve"/>
      </w:r>
    </w:p>
    <w:p>
      <w:pPr>
        <w:pBdr>
          <w:bottom w:val="single" w:color="C6D2DC" w:sz="6" w:space="6"/>
        </w:pBdr>
        <w:spacing w:after="180" w:before="100"/>
      </w:pPr>
      <w:r>
        <w:t xml:space="preserve"/>
      </w:r>
    </w:p>
    <w:p>
      <w:pPr>
        <w:pStyle w:val="Heading3"/>
      </w:pPr>
      <w:r>
        <w:rPr>
          <w:rFonts w:ascii="Calibri" w:cs="Calibri" w:eastAsia="Calibri" w:hAnsi="Calibri"/>
        </w:rPr>
        <w:t xml:space="preserve">1. Hosting — RESOLVED, and the note found something better</w:t>
      </w:r>
    </w:p>
    <w:p>
      <w:r>
        <w:rPr>
          <w:rFonts w:ascii="Calibri" w:cs="Calibri" w:eastAsia="Calibri" w:hAnsi="Calibri"/>
          <w:b/>
          <w:bCs/>
        </w:rPr>
        <w:t xml:space="preserve">Verdict: RESOLVED.</w:t>
      </w:r>
      <w:r>
        <w:rPr>
          <w:rFonts w:ascii="Calibri" w:cs="Calibri" w:eastAsia="Calibri" w:hAnsi="Calibri"/>
        </w:rPr>
        <w:t xml:space="preserve"> Every item the note lists was decided in document 11, published before these notes: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41"/>
        <w:gridCol w:w="3497"/>
      </w:tblGrid>
      <w:tr>
        <w:trPr>
          <w:tblHeader/>
        </w:trPr>
        <w:tc>
          <w:tcPr>
            <w:tcW w:type="dxa" w:w="6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Asked for</w:t>
            </w:r>
          </w:p>
        </w:tc>
        <w:tc>
          <w:tcPr>
            <w:tcW w:type="dxa" w:w="34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Decided in</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provider, region, API / worker / PostgreSQL / storage / dashboard / edge location, private networking, DB reachability, monitoring, backups</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§2.1 (component placement table) and §2.2 (zones)</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recommendation with reasoning</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Edge/DNS/WAF position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§1.4</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bypass protection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Topology studied as a whole rather than service by service</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 diagram </w:t>
            </w:r>
            <w:r>
              <w:rPr>
                <w:rFonts w:ascii="Consolas" w:cs="Consolas" w:eastAsia="Consolas" w:hAnsi="Consolas"/>
                <w:color w:val="1A3A5C"/>
                <w:sz w:val="16"/>
                <w:szCs w:val="16"/>
              </w:rPr>
              <w:t xml:space="preserve">d11-topology</w:t>
            </w:r>
          </w:p>
        </w:tc>
      </w:tr>
    </w:tbl>
    <w:p>
      <w:pPr>
        <w:spacing w:after="180"/>
      </w:pPr>
      <w:r>
        <w:t xml:space="preserve"/>
      </w:r>
    </w:p>
    <w:p>
      <w:r>
        <w:rPr>
          <w:rFonts w:ascii="Calibri" w:cs="Calibri" w:eastAsia="Calibri" w:hAnsi="Calibri"/>
          <w:b/>
          <w:bCs/>
        </w:rPr>
        <w:t xml:space="preserve">But the note is right that something was not closed, and it is worse than an open decision — it is a contradiction.</w:t>
      </w:r>
      <w:r>
        <w:rPr>
          <w:rFonts w:ascii="Calibri" w:cs="Calibri" w:eastAsia="Calibri" w:hAnsi="Calibri"/>
        </w:rPr>
        <w:t xml:space="preserve"> </w:t>
      </w:r>
      <w:r>
        <w:rPr>
          <w:rFonts w:ascii="Consolas" w:cs="Consolas" w:eastAsia="Consolas" w:hAnsi="Consolas"/>
          <w:color w:val="1A3A5C"/>
          <w:sz w:val="19"/>
          <w:szCs w:val="19"/>
        </w:rPr>
        <w:t xml:space="preserve">03-STACK-EVALUATION.md</w:t>
      </w:r>
      <w:r>
        <w:rPr>
          <w:rFonts w:ascii="Calibri" w:cs="Calibri" w:eastAsia="Calibri" w:hAnsi="Calibri"/>
        </w:rPr>
        <w:t xml:space="preserve"> line 203 still read:</w:t>
      </w:r>
    </w:p>
    <w:p>
      <w:pPr>
        <w:pBdr>
          <w:left w:val="single" w:color="3D7A99" w:sz="12" w:space="10"/>
        </w:pBdr>
        <w:spacing w:after="160" w:before="120"/>
        <w:ind w:left="340"/>
      </w:pPr>
      <w:r>
        <w:rPr>
          <w:rFonts w:ascii="Consolas" w:cs="Consolas" w:eastAsia="Consolas" w:hAnsi="Consolas"/>
          <w:i/>
          <w:iCs/>
          <w:color w:val="1A3A5C"/>
          <w:sz w:val="19"/>
          <w:szCs w:val="19"/>
        </w:rPr>
        <w:t xml:space="preserve">| Hosting | Container host + managed PostgreSQL | [DECISION REQUIRED] — follows residency |</w:t>
      </w:r>
    </w:p>
    <w:p>
      <w:r>
        <w:rPr>
          <w:rFonts w:ascii="Calibri" w:cs="Calibri" w:eastAsia="Calibri" w:hAnsi="Calibri"/>
        </w:rPr>
        <w:t xml:space="preserve">Two source-of-truth documents disagreeing about whether a P0 decision has been made is exactly the failure §65 of the original handoff exists to prevent, and a reviewer reading document 03 alone would correctly conclude the hosting decision was open. </w:t>
      </w:r>
      <w:r>
        <w:rPr>
          <w:rFonts w:ascii="Calibri" w:cs="Calibri" w:eastAsia="Calibri" w:hAnsi="Calibri"/>
          <w:b/>
          <w:bCs/>
        </w:rPr>
        <w:t xml:space="preserve">Fixed:</w:t>
      </w:r>
      <w:r>
        <w:rPr>
          <w:rFonts w:ascii="Calibri" w:cs="Calibri" w:eastAsia="Calibri" w:hAnsi="Calibri"/>
        </w:rPr>
        <w:t xml:space="preserve"> doc 03 now records the decision and points to doc 11.</w:t>
      </w:r>
    </w:p>
    <w:p>
      <w:r>
        <w:rPr>
          <w:rFonts w:ascii="Calibri" w:cs="Calibri" w:eastAsia="Calibri" w:hAnsi="Calibri"/>
          <w:b/>
          <w:bCs/>
        </w:rPr>
        <w:t xml:space="preserve">Two sub-points genuinely needed tightening, and are now specified:</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"EU" was not precise enough. The intent is Railway's European region (Amsterdam, </w:t>
      </w:r>
      <w:r>
        <w:rPr>
          <w:rFonts w:ascii="Consolas" w:cs="Consolas" w:eastAsia="Consolas" w:hAnsi="Consolas"/>
          <w:color w:val="1A3A5C"/>
          <w:sz w:val="19"/>
          <w:szCs w:val="19"/>
        </w:rPr>
        <w:t xml:space="preserve">europe-west4</w:t>
      </w:r>
      <w:r>
        <w:rPr>
          <w:rFonts w:ascii="Calibri" w:cs="Calibri" w:eastAsia="Calibri" w:hAnsi="Calibri"/>
        </w:rPr>
        <w:t xml:space="preserve"> on Railway's current Metal regions) for </w:t>
      </w:r>
      <w:r>
        <w:rPr>
          <w:rFonts w:ascii="Calibri" w:cs="Calibri" w:eastAsia="Calibri" w:hAnsi="Calibri"/>
          <w:b/>
          <w:bCs/>
        </w:rPr>
        <w:t xml:space="preserve">API, worker, PostgreSQL and object storage in one project on one private network</w:t>
      </w:r>
      <w:r>
        <w:rPr>
          <w:rFonts w:ascii="Calibri" w:cs="Calibri" w:eastAsia="Calibri" w:hAnsi="Calibri"/>
        </w:rPr>
        <w:t xml:space="preserve">. </w:t>
      </w:r>
      <w:r>
        <w:rPr>
          <w:rFonts w:ascii="Consolas" w:cs="Consolas" w:eastAsia="Consolas" w:hAnsi="Consolas"/>
          <w:color w:val="1A3A5C"/>
          <w:sz w:val="19"/>
          <w:szCs w:val="19"/>
        </w:rPr>
        <w:t xml:space="preserve">[VERIFY]</w:t>
      </w:r>
      <w:r>
        <w:rPr>
          <w:rFonts w:ascii="Calibri" w:cs="Calibri" w:eastAsia="Calibri" w:hAnsi="Calibri"/>
        </w:rPr>
        <w:t xml:space="preserve"> the exact region identifier against Railway's console during Gate 0 — region names move.</w:t>
      </w:r>
    </w:p>
    <w:p>
      <w:pPr>
        <w:pStyle w:val="ListParagraph"/>
        <w:numPr>
          <w:ilvl w:val="0"/>
          <w:numId w:val="2"/>
        </w:numPr>
        <w:spacing w:after="60"/>
      </w:pPr>
      <w:r>
        <w:rPr>
          <w:rFonts w:ascii="Calibri" w:cs="Calibri" w:eastAsia="Calibri" w:hAnsi="Calibri"/>
          <w:b/>
          <w:bCs/>
        </w:rPr>
        <w:t xml:space="preserve">Why one provider for all four.</w:t>
      </w:r>
      <w:r>
        <w:rPr>
          <w:rFonts w:ascii="Calibri" w:cs="Calibri" w:eastAsia="Calibri" w:hAnsi="Calibri"/>
        </w:rPr>
        <w:t xml:space="preserve"> Deliberate, not incidental: co-locating API, worker, DB and storage on one private network means </w:t>
      </w:r>
      <w:r>
        <w:rPr>
          <w:rFonts w:ascii="Calibri" w:cs="Calibri" w:eastAsia="Calibri" w:hAnsi="Calibri"/>
          <w:b/>
          <w:bCs/>
        </w:rPr>
        <w:t xml:space="preserve">zero cross-provider egress on the hot path, no public transit for database traffic, and a single failure domain that is easier to reason about than four correlated ones.</w:t>
      </w:r>
      <w:r>
        <w:rPr>
          <w:rFonts w:ascii="Calibri" w:cs="Calibri" w:eastAsia="Calibri" w:hAnsi="Calibri"/>
        </w:rPr>
        <w:t xml:space="preserve"> Splitting storage to a different vendor would add egress cost, a second credential, and a second availability dependency for every document read. The off-provider backup is the one deliberate exception, and it is off the hot path.</w:t>
      </w:r>
    </w:p>
    <w:p>
      <w:r>
        <w:rPr>
          <w:rFonts w:ascii="Consolas" w:cs="Consolas" w:eastAsia="Consolas" w:hAnsi="Consolas"/>
          <w:color w:val="1A3A5C"/>
          <w:sz w:val="19"/>
          <w:szCs w:val="19"/>
        </w:rPr>
        <w:t xml:space="preserve">[IRAQI LEGAL REVIEW REQUIRED]</w:t>
      </w:r>
      <w:r>
        <w:rPr>
          <w:rFonts w:ascii="Calibri" w:cs="Calibri" w:eastAsia="Calibri" w:hAnsi="Calibri"/>
        </w:rPr>
        <w:t xml:space="preserve"> — residency remains unknown. The engineering recommendation above stands </w:t>
      </w:r>
      <w:r>
        <w:rPr>
          <w:rFonts w:ascii="Calibri" w:cs="Calibri" w:eastAsia="Calibri" w:hAnsi="Calibri"/>
          <w:b/>
          <w:bCs/>
        </w:rPr>
        <w:t xml:space="preserve">under the stated assumption that no in-country residency requirement exists</w:t>
      </w:r>
      <w:r>
        <w:rPr>
          <w:rFonts w:ascii="Calibri" w:cs="Calibri" w:eastAsia="Calibri" w:hAnsi="Calibri"/>
        </w:rPr>
        <w:t xml:space="preserve">. If one does, this recommendation fails and the option set gets materially worse (no mainstream PaaS has an Iraq region).</w:t>
      </w:r>
    </w:p>
    <w:p>
      <w:pPr>
        <w:pBdr>
          <w:bottom w:val="single" w:color="C6D2DC" w:sz="6" w:space="6"/>
        </w:pBdr>
        <w:spacing w:after="180" w:before="100"/>
      </w:pPr>
      <w:r>
        <w:t xml:space="preserve"/>
      </w:r>
    </w:p>
    <w:p>
      <w:pPr>
        <w:pStyle w:val="Heading3"/>
      </w:pPr>
      <w:r>
        <w:rPr>
          <w:rFonts w:ascii="Calibri" w:cs="Calibri" w:eastAsia="Calibri" w:hAnsi="Calibri"/>
        </w:rPr>
        <w:t xml:space="preserve">2. Network and access topology — the four real gaps</w:t>
      </w:r>
    </w:p>
    <w:p>
      <w:r>
        <w:rPr>
          <w:rFonts w:ascii="Calibri" w:cs="Calibri" w:eastAsia="Calibri" w:hAnsi="Calibri"/>
          <w:b/>
          <w:bCs/>
        </w:rPr>
        <w:t xml:space="preserve">Verdict: PARTIALLY RESOLVED.</w:t>
      </w:r>
      <w:r>
        <w:rPr>
          <w:rFonts w:ascii="Calibri" w:cs="Calibri" w:eastAsia="Calibri" w:hAnsi="Calibri"/>
        </w:rPr>
        <w:t xml:space="preserve"> Doc 11 §2.2 defines the zones and §2.3 already answers the note's own sharpest point — </w:t>
      </w:r>
      <w:r>
        <w:rPr>
          <w:rFonts w:ascii="Calibri" w:cs="Calibri" w:eastAsia="Calibri" w:hAnsi="Calibri"/>
          <w:i/>
          <w:iCs/>
        </w:rPr>
        <w:t xml:space="preserve">"a diagram labelled Cloudflare → API is not enough if the original hostname remains directly reachable"</w:t>
      </w:r>
      <w:r>
        <w:rPr>
          <w:rFonts w:ascii="Calibri" w:cs="Calibri" w:eastAsia="Calibri" w:hAnsi="Calibri"/>
        </w:rPr>
        <w:t xml:space="preserve"> — with the secret-header origin lockdown. Four questions were genuinely unanswered.</w:t>
      </w:r>
    </w:p>
    <w:p>
      <w:r>
        <w:rPr>
          <w:rFonts w:ascii="Calibri" w:cs="Calibri" w:eastAsia="Calibri" w:hAnsi="Calibri"/>
          <w:b/>
          <w:bCs/>
        </w:rPr>
        <w:t xml:space="preserve">One reframe first.</w:t>
      </w:r>
      <w:r>
        <w:rPr>
          <w:rFonts w:ascii="Calibri" w:cs="Calibri" w:eastAsia="Calibri" w:hAnsi="Calibri"/>
        </w:rPr>
        <w:t xml:space="preserve"> The note asks for a </w:t>
      </w:r>
      <w:r>
        <w:rPr>
          <w:rFonts w:ascii="Consolas" w:cs="Consolas" w:eastAsia="Consolas" w:hAnsi="Consolas"/>
          <w:color w:val="1A3A5C"/>
          <w:sz w:val="19"/>
          <w:szCs w:val="19"/>
        </w:rPr>
        <w:t xml:space="preserve">MANAGEMENT-ONLY</w:t>
      </w:r>
      <w:r>
        <w:rPr>
          <w:rFonts w:ascii="Calibri" w:cs="Calibri" w:eastAsia="Calibri" w:hAnsi="Calibri"/>
        </w:rPr>
        <w:t xml:space="preserve"> network zone. On a managed platform that category does not exist as a </w:t>
      </w:r>
      <w:r>
        <w:rPr>
          <w:rFonts w:ascii="Calibri" w:cs="Calibri" w:eastAsia="Calibri" w:hAnsi="Calibri"/>
          <w:i/>
          <w:iCs/>
        </w:rPr>
        <w:t xml:space="preserve">network</w:t>
      </w:r>
      <w:r>
        <w:rPr>
          <w:rFonts w:ascii="Calibri" w:cs="Calibri" w:eastAsia="Calibri" w:hAnsi="Calibri"/>
        </w:rPr>
        <w:t xml:space="preserve"> zone: management is the provider's console and API, reachable from the internet by definition, protected by account security rather than by network position. Modelling it as a network zone would describe a control we do not have. It is modelled below as an </w:t>
      </w:r>
      <w:r>
        <w:rPr>
          <w:rFonts w:ascii="Calibri" w:cs="Calibri" w:eastAsia="Calibri" w:hAnsi="Calibri"/>
          <w:b/>
          <w:bCs/>
        </w:rPr>
        <w:t xml:space="preserve">access tier</w:t>
      </w:r>
      <w:r>
        <w:rPr>
          <w:rFonts w:ascii="Calibri" w:cs="Calibri" w:eastAsia="Calibri" w:hAnsi="Calibri"/>
        </w:rPr>
        <w:t xml:space="preserve"> instead, which is what it actually is.</w:t>
      </w:r>
    </w:p>
    <w:p>
      <w:pPr>
        <w:pStyle w:val="Heading4"/>
      </w:pPr>
      <w:r>
        <w:rPr>
          <w:rFonts w:ascii="Calibri" w:cs="Calibri" w:eastAsia="Calibri" w:hAnsi="Calibri"/>
        </w:rPr>
        <w:t xml:space="preserve">2.1 Component exposure — the definitive table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85"/>
        <w:gridCol w:w="2276"/>
        <w:gridCol w:w="5177"/>
      </w:tblGrid>
      <w:tr>
        <w:trPr>
          <w:tblHeader/>
        </w:trPr>
        <w:tc>
          <w:tcPr>
            <w:tcW w:type="dxa" w:w="21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22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Classification</w:t>
            </w:r>
          </w:p>
        </w:tc>
        <w:tc>
          <w:tcPr>
            <w:tcW w:type="dxa" w:w="51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Public IP / inbound?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edge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by design</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(incl. dashboard bundle)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EDGE-EXPOSED</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Platform hostname exists but rejects any request lacking the Cloudflare secret header (bare 404)</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INTERNAL-ONLY</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HTTP domain assigned. No inbound listener. Outbound only</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Railway's public TCP proxy is </w:t>
            </w:r>
            <w:r>
              <w:rPr>
                <w:rFonts w:ascii="Calibri" w:cs="Calibri" w:eastAsia="Calibri" w:hAnsi="Calibri"/>
                <w:b/>
                <w:bCs/>
                <w:sz w:val="18"/>
                <w:szCs w:val="18"/>
              </w:rPr>
              <w:t xml:space="preserve">disabled</w:t>
            </w:r>
            <w:r>
              <w:rPr>
                <w:rFonts w:ascii="Calibri" w:cs="Calibri" w:eastAsia="Calibri" w:hAnsi="Calibri"/>
                <w:sz w:val="18"/>
                <w:szCs w:val="18"/>
              </w:rPr>
              <w:t xml:space="preserve"> and stays disabled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No public endpoint, no public listing, no anonymous read, no presigned URL path in v1</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held by the worker; separate vendor</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 CI</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MANAGEMENT</w:t>
            </w:r>
            <w:r>
              <w:rPr>
                <w:rFonts w:ascii="Calibri" w:cs="Calibri" w:eastAsia="Calibri" w:hAnsi="Calibri"/>
                <w:sz w:val="18"/>
                <w:szCs w:val="18"/>
              </w:rPr>
              <w:t xml:space="preserve"> (an access tier, not a network zone)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Internet-reachable; protected by account MFA, §6</w:t>
            </w:r>
          </w:p>
        </w:tc>
      </w:tr>
    </w:tbl>
    <w:p>
      <w:pPr>
        <w:spacing w:after="180"/>
      </w:pPr>
      <w:r>
        <w:t xml:space="preserve"/>
      </w:r>
    </w:p>
    <w:p>
      <w:pPr>
        <w:pStyle w:val="Heading4"/>
      </w:pPr>
      <w:r>
        <w:rPr>
          <w:rFonts w:ascii="Calibri" w:cs="Calibri" w:eastAsia="Calibri" w:hAnsi="Calibri"/>
        </w:rPr>
        <w:t xml:space="preserve">2.2 The four questions</w:t>
      </w:r>
    </w:p>
    <w:p>
      <w:r>
        <w:rPr>
          <w:rFonts w:ascii="Calibri" w:cs="Calibri" w:eastAsia="Calibri" w:hAnsi="Calibri"/>
          <w:b/>
          <w:bCs/>
        </w:rPr>
        <w:t xml:space="preserve">Does PostgreSQL have a public IP?</w:t>
      </w:r>
      <w:r>
        <w:rPr>
          <w:rFonts w:ascii="Calibri" w:cs="Calibri" w:eastAsia="Calibri" w:hAnsi="Calibri"/>
        </w:rPr>
        <w:t xml:space="preserve"> No. Railway Postgres is reachable at </w:t>
      </w:r>
      <w:r>
        <w:rPr>
          <w:rFonts w:ascii="Consolas" w:cs="Consolas" w:eastAsia="Consolas" w:hAnsi="Consolas"/>
          <w:color w:val="1A3A5C"/>
          <w:sz w:val="19"/>
          <w:szCs w:val="19"/>
        </w:rPr>
        <w:t xml:space="preserve">*.railway.internal</w:t>
      </w:r>
      <w:r>
        <w:rPr>
          <w:rFonts w:ascii="Calibri" w:cs="Calibri" w:eastAsia="Calibri" w:hAnsi="Calibri"/>
        </w:rPr>
        <w:t xml:space="preserve"> on the project's private network. The optional public TCP proxy is the one setting that would undo this, so it is </w:t>
      </w:r>
      <w:r>
        <w:rPr>
          <w:rFonts w:ascii="Calibri" w:cs="Calibri" w:eastAsia="Calibri" w:hAnsi="Calibri"/>
          <w:b/>
          <w:bCs/>
        </w:rPr>
        <w:t xml:space="preserve">explicitly disabled, and its state is a reviewed item in the pre-production checklist</w:t>
      </w:r>
      <w:r>
        <w:rPr>
          <w:rFonts w:ascii="Calibri" w:cs="Calibri" w:eastAsia="Calibri" w:hAnsi="Calibri"/>
        </w:rPr>
        <w:t xml:space="preserve"> — not an assumption.</w:t>
      </w:r>
    </w:p>
    <w:p>
      <w:r>
        <w:rPr>
          <w:rFonts w:ascii="Calibri" w:cs="Calibri" w:eastAsia="Calibri" w:hAnsi="Calibri"/>
          <w:b/>
          <w:bCs/>
        </w:rPr>
        <w:t xml:space="preserve">Can an engineer's laptop connect directly to production PostgreSQL?</w:t>
      </w:r>
      <w:r>
        <w:rPr>
          <w:rFonts w:ascii="Calibri" w:cs="Calibri" w:eastAsia="Calibri" w:hAnsi="Calibri"/>
        </w:rPr>
        <w:t xml:space="preserve"> </w:t>
      </w:r>
      <w:r>
        <w:rPr>
          <w:rFonts w:ascii="Calibri" w:cs="Calibri" w:eastAsia="Calibri" w:hAnsi="Calibri"/>
          <w:b/>
          <w:bCs/>
        </w:rPr>
        <w:t xml:space="preserve">No — not as routine, and this is a deliberate constraint rather than an oversight.</w:t>
      </w:r>
      <w:r>
        <w:rPr>
          <w:rFonts w:ascii="Calibri" w:cs="Calibri" w:eastAsia="Calibri" w:hAnsi="Calibri"/>
        </w:rPr>
        <w:t xml:space="preserve"> Three sanctioned paths exist instead: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64"/>
        <w:gridCol w:w="6774"/>
      </w:tblGrid>
      <w:tr>
        <w:trPr>
          <w:tblHeader/>
        </w:trPr>
        <w:tc>
          <w:tcPr>
            <w:tcW w:type="dxa" w:w="28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Need</w:t>
            </w:r>
          </w:p>
        </w:tc>
        <w:tc>
          <w:tcPr>
            <w:tcW w:type="dxa" w:w="67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Investigate a data question</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one-off command run </w:t>
            </w:r>
            <w:r>
              <w:rPr>
                <w:rFonts w:ascii="Calibri" w:cs="Calibri" w:eastAsia="Calibri" w:hAnsi="Calibri"/>
                <w:i/>
                <w:iCs/>
                <w:sz w:val="18"/>
                <w:szCs w:val="18"/>
              </w:rPr>
              <w:t xml:space="preserve">inside</w:t>
            </w:r>
            <w:r>
              <w:rPr>
                <w:rFonts w:ascii="Calibri" w:cs="Calibri" w:eastAsia="Calibri" w:hAnsi="Calibri"/>
                <w:sz w:val="18"/>
                <w:szCs w:val="18"/>
              </w:rPr>
              <w:t xml:space="preserve"> the project network under the read-only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role, output audited</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Apply a schema change</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below</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 emergency</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§6 — which includes temporarily enabling the proxy, and mandatory credential rotation afterwards</w:t>
            </w:r>
          </w:p>
        </w:tc>
      </w:tr>
    </w:tbl>
    <w:p>
      <w:pPr>
        <w:spacing w:after="180"/>
      </w:pPr>
      <w:r>
        <w:t xml:space="preserve"/>
      </w:r>
    </w:p>
    <w:p>
      <w:r>
        <w:rPr>
          <w:rFonts w:ascii="Calibri" w:cs="Calibri" w:eastAsia="Calibri" w:hAnsi="Calibri"/>
          <w:b/>
          <w:bCs/>
        </w:rPr>
        <w:t xml:space="preserve">How are migrations executed?</w:t>
      </w:r>
      <w:r>
        <w:rPr>
          <w:rFonts w:ascii="Calibri" w:cs="Calibri" w:eastAsia="Calibri" w:hAnsi="Calibri"/>
        </w:rPr>
        <w:t xml:space="preserve"> CI never connects to the database. CI builds the image, then </w:t>
      </w:r>
      <w:r>
        <w:rPr>
          <w:rFonts w:ascii="Calibri" w:cs="Calibri" w:eastAsia="Calibri" w:hAnsi="Calibri"/>
          <w:b/>
          <w:bCs/>
        </w:rPr>
        <w:t xml:space="preserve">triggers a one-off command inside the project's private network</w:t>
      </w:r>
      <w:r>
        <w:rPr>
          <w:rFonts w:ascii="Calibri" w:cs="Calibri" w:eastAsia="Calibri" w:hAnsi="Calibri"/>
        </w:rPr>
        <w:t xml:space="preserve"> which runs the migrations under the dedicated </w:t>
      </w:r>
      <w:r>
        <w:rPr>
          <w:rFonts w:ascii="Consolas" w:cs="Consolas" w:eastAsia="Consolas" w:hAnsi="Consolas"/>
          <w:color w:val="1A3A5C"/>
          <w:sz w:val="19"/>
          <w:szCs w:val="19"/>
        </w:rPr>
        <w:t xml:space="preserve">migrator</w:t>
      </w:r>
      <w:r>
        <w:rPr>
          <w:rFonts w:ascii="Calibri" w:cs="Calibri" w:eastAsia="Calibri" w:hAnsi="Calibri"/>
        </w:rPr>
        <w:t xml:space="preserve"> role. The </w:t>
      </w:r>
      <w:r>
        <w:rPr>
          <w:rFonts w:ascii="Consolas" w:cs="Consolas" w:eastAsia="Consolas" w:hAnsi="Consolas"/>
          <w:color w:val="1A3A5C"/>
          <w:sz w:val="19"/>
          <w:szCs w:val="19"/>
        </w:rPr>
        <w:t xml:space="preserve">migrator</w:t>
      </w:r>
      <w:r>
        <w:rPr>
          <w:rFonts w:ascii="Calibri" w:cs="Calibri" w:eastAsia="Calibri" w:hAnsi="Calibri"/>
        </w:rPr>
        <w:t xml:space="preserve"> credential is never present in the API or worker containers, and migrations must not read PHI (ADR-0004 exception 1). This keeps the database unreachable from outside the project while still automating schema change.</w:t>
      </w:r>
    </w:p>
    <w:p>
      <w:r>
        <w:rPr>
          <w:rFonts w:ascii="Calibri" w:cs="Calibri" w:eastAsia="Calibri" w:hAnsi="Calibri"/>
          <w:b/>
          <w:bCs/>
        </w:rPr>
        <w:t xml:space="preserve">Which firewall / security-group rules exist?</w:t>
      </w:r>
      <w:r>
        <w:rPr>
          <w:rFonts w:ascii="Calibri" w:cs="Calibri" w:eastAsia="Calibri" w:hAnsi="Calibri"/>
        </w:rPr>
        <w:t xml:space="preserve"> </w:t>
      </w:r>
      <w:r>
        <w:rPr>
          <w:rFonts w:ascii="Calibri" w:cs="Calibri" w:eastAsia="Calibri" w:hAnsi="Calibri"/>
          <w:b/>
          <w:bCs/>
        </w:rPr>
        <w:t xml:space="preserve">On a managed platform: none, and pretending otherwise would be dishonest.</w:t>
      </w:r>
      <w:r>
        <w:rPr>
          <w:rFonts w:ascii="Calibri" w:cs="Calibri" w:eastAsia="Calibri" w:hAnsi="Calibri"/>
        </w:rPr>
        <w:t xml:space="preserve"> There are no VPCs or security groups to write. What exists instead:</w:t>
      </w:r>
    </w:p>
    <w:p>
      <w:pPr>
        <w:pStyle w:val="ListParagraph"/>
        <w:numPr>
          <w:ilvl w:val="0"/>
          <w:numId w:val="2"/>
        </w:numPr>
        <w:spacing w:after="60"/>
      </w:pPr>
      <w:r>
        <w:rPr>
          <w:rFonts w:ascii="Calibri" w:cs="Calibri" w:eastAsia="Calibri" w:hAnsi="Calibri"/>
        </w:rPr>
        <w:t xml:space="preserve">Private networking between services by default; public exposure is opt-in per service and is enabled for exactly one (the API).</w:t>
      </w:r>
    </w:p>
    <w:p>
      <w:pPr>
        <w:pStyle w:val="ListParagraph"/>
        <w:numPr>
          <w:ilvl w:val="0"/>
          <w:numId w:val="2"/>
        </w:numPr>
        <w:spacing w:after="60"/>
      </w:pPr>
      <w:r>
        <w:rPr>
          <w:rFonts w:ascii="Calibri" w:cs="Calibri" w:eastAsia="Calibri" w:hAnsi="Calibri"/>
        </w:rPr>
        <w:t xml:space="preserve">The Cloudflare secret header as the origin's only admission control.</w:t>
      </w:r>
    </w:p>
    <w:p>
      <w:pPr>
        <w:pStyle w:val="ListParagraph"/>
        <w:numPr>
          <w:ilvl w:val="0"/>
          <w:numId w:val="2"/>
        </w:numPr>
        <w:spacing w:after="60"/>
      </w:pPr>
      <w:r>
        <w:rPr>
          <w:rFonts w:ascii="Calibri" w:cs="Calibri" w:eastAsia="Calibri" w:hAnsi="Calibri"/>
        </w:rPr>
        <w:t xml:space="preserve">Platform account security as the management boundary.</w:t>
      </w:r>
    </w:p>
    <w:p>
      <w:r>
        <w:rPr>
          <w:rFonts w:ascii="Calibri" w:cs="Calibri" w:eastAsia="Calibri" w:hAnsi="Calibri"/>
        </w:rPr>
        <w:t xml:space="preserve">This is a </w:t>
      </w:r>
      <w:r>
        <w:rPr>
          <w:rFonts w:ascii="Calibri" w:cs="Calibri" w:eastAsia="Calibri" w:hAnsi="Calibri"/>
          <w:b/>
          <w:bCs/>
        </w:rPr>
        <w:t xml:space="preserve">real trade for the operational simplicity</w:t>
      </w:r>
      <w:r>
        <w:rPr>
          <w:rFonts w:ascii="Calibri" w:cs="Calibri" w:eastAsia="Calibri" w:hAnsi="Calibri"/>
        </w:rPr>
        <w:t xml:space="preserve">, and it is the strongest argument anyone can make for a VPC-based host such as AWS. It is accepted knowingly because the alternative costs a VPC, subnets, NAT, IAM and security groups for a one-person team — the accidental complexity that put </w:t>
      </w:r>
      <w:r>
        <w:rPr>
          <w:rFonts w:ascii="Consolas" w:cs="Consolas" w:eastAsia="Consolas" w:hAnsi="Consolas"/>
          <w:color w:val="1A3A5C"/>
          <w:sz w:val="19"/>
          <w:szCs w:val="19"/>
        </w:rPr>
        <w:t xml:space="preserve">student-os</w:t>
      </w:r>
      <w:r>
        <w:rPr>
          <w:rFonts w:ascii="Calibri" w:cs="Calibri" w:eastAsia="Calibri" w:hAnsi="Calibri"/>
        </w:rPr>
        <w:t xml:space="preserve"> into a production 502. If a future security review judges it insufficient, the migration path is a container move, not a rewrite.</w:t>
      </w:r>
    </w:p>
    <w:p>
      <w:pPr>
        <w:pBdr>
          <w:bottom w:val="single" w:color="C6D2DC" w:sz="6" w:space="6"/>
        </w:pBdr>
        <w:spacing w:after="180" w:before="100"/>
      </w:pPr>
      <w:r>
        <w:t xml:space="preserve"/>
      </w:r>
    </w:p>
    <w:p>
      <w:pPr>
        <w:pStyle w:val="Heading3"/>
      </w:pPr>
      <w:r>
        <w:rPr>
          <w:rFonts w:ascii="Calibri" w:cs="Calibri" w:eastAsia="Calibri" w:hAnsi="Calibri"/>
        </w:rPr>
        <w:t xml:space="preserve">3. The gateway definition — the note's framing is better than mine</w:t>
      </w:r>
    </w:p>
    <w:p>
      <w:r>
        <w:rPr>
          <w:rFonts w:ascii="Calibri" w:cs="Calibri" w:eastAsia="Calibri" w:hAnsi="Calibri"/>
          <w:b/>
          <w:bCs/>
        </w:rPr>
        <w:t xml:space="preserve">Verdict: PARTIALLY RESOLVED.</w:t>
      </w:r>
      <w:r>
        <w:rPr>
          <w:rFonts w:ascii="Calibri" w:cs="Calibri" w:eastAsia="Calibri" w:hAnsi="Calibri"/>
        </w:rPr>
        <w:t xml:space="preserve"> Two questions were asked.</w:t>
      </w:r>
    </w:p>
    <w:p>
      <w:pPr>
        <w:pStyle w:val="Heading4"/>
      </w:pPr>
      <w:r>
        <w:rPr>
          <w:rFonts w:ascii="Calibri" w:cs="Calibri" w:eastAsia="Calibri" w:hAnsi="Calibri"/>
        </w:rPr>
        <w:t xml:space="preserve">3.1 Should it be ADR-0004, extend ADR-0003, or be a design document?</w:t>
      </w:r>
    </w:p>
    <w:p>
      <w:r>
        <w:rPr>
          <w:rFonts w:ascii="Calibri" w:cs="Calibri" w:eastAsia="Calibri" w:hAnsi="Calibri"/>
          <w:b/>
          <w:bCs/>
        </w:rPr>
        <w:t xml:space="preserve">Keep ADR-0004, and cross-reference it from ADR-0003</w:t>
      </w:r>
      <w:r>
        <w:rPr>
          <w:rFonts w:ascii="Calibri" w:cs="Calibri" w:eastAsia="Calibri" w:hAnsi="Calibri"/>
        </w:rPr>
        <w:t xml:space="preserve"> (now done). The note's concern about redundancy is fair, and here is why it is not redundant:</w:t>
      </w:r>
    </w:p>
    <w:p>
      <w:pPr>
        <w:pStyle w:val="ListParagraph"/>
        <w:numPr>
          <w:ilvl w:val="0"/>
          <w:numId w:val="2"/>
        </w:numPr>
        <w:spacing w:after="60"/>
      </w:pPr>
      <w:r>
        <w:rPr>
          <w:rFonts w:ascii="Calibri" w:cs="Calibri" w:eastAsia="Calibri" w:hAnsi="Calibri"/>
          <w:b/>
          <w:bCs/>
        </w:rPr>
        <w:t xml:space="preserve">ADR-0003</w:t>
      </w:r>
      <w:r>
        <w:rPr>
          <w:rFonts w:ascii="Calibri" w:cs="Calibri" w:eastAsia="Calibri" w:hAnsi="Calibri"/>
        </w:rPr>
        <w:t xml:space="preserve"> says: </w:t>
      </w:r>
      <w:r>
        <w:rPr>
          <w:rFonts w:ascii="Calibri" w:cs="Calibri" w:eastAsia="Calibri" w:hAnsi="Calibri"/>
          <w:i/>
          <w:iCs/>
        </w:rPr>
        <w:t xml:space="preserve">inside the application, there is one policy module.</w:t>
      </w:r>
      <w:r>
        <w:rPr>
          <w:rFonts w:ascii="Calibri" w:cs="Calibri" w:eastAsia="Calibri" w:hAnsi="Calibri"/>
        </w:rPr>
        <w:t xml:space="preserve"> It constrains code that already reaches the policy layer.</w:t>
      </w:r>
    </w:p>
    <w:p>
      <w:pPr>
        <w:pStyle w:val="ListParagraph"/>
        <w:numPr>
          <w:ilvl w:val="0"/>
          <w:numId w:val="2"/>
        </w:numPr>
        <w:spacing w:after="60"/>
      </w:pPr>
      <w:r>
        <w:rPr>
          <w:rFonts w:ascii="Calibri" w:cs="Calibri" w:eastAsia="Calibri" w:hAnsi="Calibri"/>
          <w:b/>
          <w:bCs/>
        </w:rPr>
        <w:t xml:space="preserve">ADR-0004</w:t>
      </w:r>
      <w:r>
        <w:rPr>
          <w:rFonts w:ascii="Calibri" w:cs="Calibri" w:eastAsia="Calibri" w:hAnsi="Calibri"/>
        </w:rPr>
        <w:t xml:space="preserve"> says: </w:t>
      </w:r>
      <w:r>
        <w:rPr>
          <w:rFonts w:ascii="Calibri" w:cs="Calibri" w:eastAsia="Calibri" w:hAnsi="Calibri"/>
          <w:i/>
          <w:iCs/>
        </w:rPr>
        <w:t xml:space="preserve">nothing reaches clinical data without traversing that module.</w:t>
      </w:r>
      <w:r>
        <w:rPr>
          <w:rFonts w:ascii="Calibri" w:cs="Calibri" w:eastAsia="Calibri" w:hAnsi="Calibri"/>
        </w:rPr>
        <w:t xml:space="preserve"> It constrains paths that never enter the application at all — a client DB SDK, a service-role key, an analytics job, a provider MCP integration.</w:t>
      </w:r>
    </w:p>
    <w:p>
      <w:r>
        <w:rPr>
          <w:rFonts w:ascii="Calibri" w:cs="Calibri" w:eastAsia="Calibri" w:hAnsi="Calibri"/>
        </w:rPr>
        <w:t xml:space="preserve">ADR-0003 is silent on all four, and those are what actually cause breaches. Merging them would bury a system-boundary rule inside a code-structure rule. The failure mode of </w:t>
      </w:r>
      <w:r>
        <w:rPr>
          <w:rFonts w:ascii="Calibri" w:cs="Calibri" w:eastAsia="Calibri" w:hAnsi="Calibri"/>
          <w:i/>
          <w:iCs/>
        </w:rPr>
        <w:t xml:space="preserve">not</w:t>
      </w:r>
      <w:r>
        <w:rPr>
          <w:rFonts w:ascii="Calibri" w:cs="Calibri" w:eastAsia="Calibri" w:hAnsi="Calibri"/>
        </w:rPr>
        <w:t xml:space="preserve"> having 0004 is concrete: someone satisfies 0003 perfectly and still ships a second path.</w:t>
      </w:r>
    </w:p>
    <w:p>
      <w:pPr>
        <w:pStyle w:val="Heading4"/>
      </w:pPr>
      <w:r>
        <w:rPr>
          <w:rFonts w:ascii="Calibri" w:cs="Calibri" w:eastAsia="Calibri" w:hAnsi="Calibri"/>
        </w:rPr>
        <w:t xml:space="preserve">3.2 "One gateway" must not mean "every byte through Fastify"</w:t>
      </w:r>
    </w:p>
    <w:p>
      <w:r>
        <w:rPr>
          <w:rFonts w:ascii="Calibri" w:cs="Calibri" w:eastAsia="Calibri" w:hAnsi="Calibri"/>
          <w:b/>
          <w:bCs/>
        </w:rPr>
        <w:t xml:space="preserve">The note is right, my wording was imprecise, and ADR-0004 has been amended.</w:t>
      </w:r>
    </w:p>
    <w:p>
      <w:r>
        <w:rPr>
          <w:rFonts w:ascii="Calibri" w:cs="Calibri" w:eastAsia="Calibri" w:hAnsi="Calibri"/>
        </w:rPr>
        <w:t xml:space="preserve">ADR-0004 already stated that the rule centralises authorization rather than exposure, and that the worker legitimately bypasses the API. But §3.6 of document 11 then decided against presigned URLs, and placing that decision under a heading about the gateway made it read as though the </w:t>
      </w:r>
      <w:r>
        <w:rPr>
          <w:rFonts w:ascii="Calibri" w:cs="Calibri" w:eastAsia="Calibri" w:hAnsi="Calibri"/>
          <w:i/>
          <w:iCs/>
        </w:rPr>
        <w:t xml:space="preserve">rule</w:t>
      </w:r>
      <w:r>
        <w:rPr>
          <w:rFonts w:ascii="Calibri" w:cs="Calibri" w:eastAsia="Calibri" w:hAnsi="Calibri"/>
        </w:rPr>
        <w:t xml:space="preserve"> forbade them. It does not. Two separate things were conflated: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96"/>
        <w:gridCol w:w="5095"/>
        <w:gridCol w:w="2947"/>
      </w:tblGrid>
      <w:tr>
        <w:trPr>
          <w:tblHeader/>
        </w:trPr>
        <w:tc>
          <w:tcPr>
            <w:tcW w:type="dxa" w:w="15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50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Claim</w:t>
            </w:r>
          </w:p>
        </w:tc>
        <w:tc>
          <w:tcPr>
            <w:tcW w:type="dxa" w:w="294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Architectural rule</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short-lived, object-scoped signed URL minted </w:t>
            </w:r>
            <w:r>
              <w:rPr>
                <w:rFonts w:ascii="Calibri" w:cs="Calibri" w:eastAsia="Calibri" w:hAnsi="Calibri"/>
                <w:i/>
                <w:iCs/>
                <w:sz w:val="18"/>
                <w:szCs w:val="18"/>
              </w:rPr>
              <w:t xml:space="preserve">after</w:t>
            </w:r>
            <w:r>
              <w:rPr>
                <w:rFonts w:ascii="Calibri" w:cs="Calibri" w:eastAsia="Calibri" w:hAnsi="Calibri"/>
                <w:sz w:val="18"/>
                <w:szCs w:val="18"/>
              </w:rPr>
              <w:t xml:space="preserve"> an authorization decision </w:t>
            </w:r>
            <w:r>
              <w:rPr>
                <w:rFonts w:ascii="Calibri" w:cs="Calibri" w:eastAsia="Calibri" w:hAnsi="Calibri"/>
                <w:b/>
                <w:bCs/>
                <w:sz w:val="18"/>
                <w:szCs w:val="18"/>
              </w:rPr>
              <w:t xml:space="preserve">conforms</w:t>
            </w:r>
            <w:r>
              <w:rPr>
                <w:rFonts w:ascii="Calibri" w:cs="Calibri" w:eastAsia="Calibri" w:hAnsi="Calibri"/>
                <w:sz w:val="18"/>
                <w:szCs w:val="18"/>
              </w:rPr>
              <w:t xml:space="preserve"> to the gateway. Authorization happened at the boundary; only the byte transfer is delegated.</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Conformant. Permitted by ADR-0004.</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product decision</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v1 nonetheless proxies bytes through the API.</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w:t>
            </w:r>
            <w:r>
              <w:rPr>
                <w:rFonts w:ascii="Calibri" w:cs="Calibri" w:eastAsia="Calibri" w:hAnsi="Calibri"/>
                <w:i/>
                <w:iCs/>
                <w:sz w:val="18"/>
                <w:szCs w:val="18"/>
              </w:rPr>
              <w:t xml:space="preserve">product and audit</w:t>
            </w:r>
            <w:r>
              <w:rPr>
                <w:rFonts w:ascii="Calibri" w:cs="Calibri" w:eastAsia="Calibri" w:hAnsi="Calibri"/>
                <w:sz w:val="18"/>
                <w:szCs w:val="18"/>
              </w:rPr>
              <w:t xml:space="preserve"> decision, not an architectural prohibition</w:t>
            </w:r>
          </w:p>
        </w:tc>
      </w:tr>
    </w:tbl>
    <w:p>
      <w:pPr>
        <w:spacing w:after="180"/>
      </w:pPr>
      <w:r>
        <w:t xml:space="preserve"/>
      </w:r>
    </w:p>
    <w:p>
      <w:r>
        <w:rPr>
          <w:rFonts w:ascii="Calibri" w:cs="Calibri" w:eastAsia="Calibri" w:hAnsi="Calibri"/>
        </w:rPr>
        <w:t xml:space="preserve">The v1 decision rests on three grounds that have nothing to do with the gateway rule: audit fidelity (minting records authorization, not delivery); a presigned URL being a bearer token inside a URL, which in this population lands in screenshots and WhatsApp forwards; and the cost objection vanishing because Railway's buckets have free egress on the private network.</w:t>
      </w:r>
    </w:p>
    <w:p>
      <w:r>
        <w:rPr>
          <w:rFonts w:ascii="Calibri" w:cs="Calibri" w:eastAsia="Calibri" w:hAnsi="Calibri"/>
        </w:rPr>
        <w:t xml:space="preserve">This matters because the distinction changes what a future engineer is allowed to do. </w:t>
      </w:r>
      <w:r>
        <w:rPr>
          <w:rFonts w:ascii="Calibri" w:cs="Calibri" w:eastAsia="Calibri" w:hAnsi="Calibri"/>
          <w:b/>
          <w:bCs/>
        </w:rPr>
        <w:t xml:space="preserve">Adopting signed URLs later is a product decision requiring the named triggers in doc 11 §3.6 — not an ADR amendment.</w:t>
      </w:r>
      <w:r>
        <w:rPr>
          <w:rFonts w:ascii="Calibri" w:cs="Calibri" w:eastAsia="Calibri" w:hAnsi="Calibri"/>
        </w:rPr>
        <w:t xml:space="preserve"> ADR-0004's allowed-paths list now says so explicitly.</w:t>
      </w:r>
    </w:p>
    <w:p>
      <w:pPr>
        <w:pBdr>
          <w:bottom w:val="single" w:color="C6D2DC" w:sz="6" w:space="6"/>
        </w:pBdr>
        <w:spacing w:after="180" w:before="100"/>
      </w:pPr>
      <w:r>
        <w:t xml:space="preserve"/>
      </w:r>
    </w:p>
    <w:p>
      <w:pPr>
        <w:pStyle w:val="Heading3"/>
      </w:pPr>
      <w:r>
        <w:rPr>
          <w:rFonts w:ascii="Calibri" w:cs="Calibri" w:eastAsia="Calibri" w:hAnsi="Calibri"/>
        </w:rPr>
        <w:t xml:space="preserve">4. The worker identity model — NOT RESOLVED, now designed</w:t>
      </w:r>
    </w:p>
    <w:p>
      <w:r>
        <w:rPr>
          <w:rFonts w:ascii="Calibri" w:cs="Calibri" w:eastAsia="Calibri" w:hAnsi="Calibri"/>
          <w:b/>
          <w:bCs/>
        </w:rPr>
        <w:t xml:space="preserve">Verdict: NOT RESOLVED.</w:t>
      </w:r>
      <w:r>
        <w:rPr>
          <w:rFonts w:ascii="Calibri" w:cs="Calibri" w:eastAsia="Calibri" w:hAnsi="Calibri"/>
        </w:rPr>
        <w:t xml:space="preserve"> Doc 11 §3.3 and ADR-0004 said the worker runs under a "system Actor". The note is correct that this is hand-waving: an unscoped system Actor </w:t>
      </w:r>
      <w:r>
        <w:rPr>
          <w:rFonts w:ascii="Calibri" w:cs="Calibri" w:eastAsia="Calibri" w:hAnsi="Calibri"/>
          <w:i/>
          <w:iCs/>
        </w:rPr>
        <w:t xml:space="preserve">is</w:t>
      </w:r>
      <w:r>
        <w:rPr>
          <w:rFonts w:ascii="Calibri" w:cs="Calibri" w:eastAsia="Calibri" w:hAnsi="Calibri"/>
        </w:rPr>
        <w:t xml:space="preserve"> the god worker the note warns about, and naming it does not constrain it.</w:t>
      </w:r>
    </w:p>
    <w:p>
      <w:pPr>
        <w:pStyle w:val="Heading4"/>
      </w:pPr>
      <w:r>
        <w:rPr>
          <w:rFonts w:ascii="Calibri" w:cs="Calibri" w:eastAsia="Calibri" w:hAnsi="Calibri"/>
        </w:rPr>
        <w:t xml:space="preserve">4.1 The design: per-job actors, never a worker identity</w:t>
      </w:r>
    </w:p>
    <w:p>
      <w:r>
        <w:rPr>
          <w:rFonts w:ascii="Calibri" w:cs="Calibri" w:eastAsia="Calibri" w:hAnsi="Calibri"/>
        </w:rPr>
        <w:t xml:space="preserve">*</w:t>
      </w:r>
      <w:r>
        <w:rPr>
          <w:rFonts w:ascii="Calibri" w:cs="Calibri" w:eastAsia="Calibri" w:hAnsi="Calibri"/>
          <w:i/>
          <w:iCs/>
        </w:rPr>
        <w:t xml:space="preserve">The worker has no identity of its own. A </w:t>
      </w:r>
      <w:r>
        <w:rPr>
          <w:rFonts w:ascii="Calibri" w:cs="Calibri" w:eastAsia="Calibri" w:hAnsi="Calibri"/>
        </w:rPr>
        <w:t xml:space="preserve">job</w:t>
      </w:r>
      <w:r>
        <w:rPr>
          <w:rFonts w:ascii="Calibri" w:cs="Calibri" w:eastAsia="Calibri" w:hAnsi="Calibri"/>
          <w:i/>
          <w:iCs/>
        </w:rPr>
        <w:t xml:space="preserve"> has an identity.</w:t>
      </w:r>
      <w:r>
        <w:rPr>
          <w:rFonts w:ascii="Calibri" w:cs="Calibri" w:eastAsia="Calibri" w:hAnsi="Calibri"/>
        </w:rPr>
        <w:t xml:space="preserve">* Every scheduled job and every outbox consumer declares a </w:t>
      </w:r>
      <w:r>
        <w:rPr>
          <w:rFonts w:ascii="Consolas" w:cs="Consolas" w:eastAsia="Consolas" w:hAnsi="Consolas"/>
          <w:color w:val="1A3A5C"/>
          <w:sz w:val="19"/>
          <w:szCs w:val="19"/>
        </w:rPr>
        <w:t xml:space="preserve">JobActor</w:t>
      </w:r>
      <w:r>
        <w:rPr>
          <w:rFonts w:ascii="Calibri" w:cs="Calibri" w:eastAsia="Calibri" w:hAnsi="Calibri"/>
        </w:rPr>
        <w:t xml:space="preserve"> before it can run:</w:t>
      </w:r>
    </w:p>
    <w:p>
      <w:pPr>
        <w:shd w:fill="F4F6F8" w:color="auto" w:val="clear"/>
        <w:spacing w:after="0" w:before="120" w:line="230"/>
        <w:ind w:left="170" w:right="170"/>
      </w:pPr>
      <w:r>
        <w:rPr>
          <w:rFonts w:ascii="Consolas" w:cs="Consolas" w:eastAsia="Consolas" w:hAnsi="Consolas"/>
          <w:color w:val="253544"/>
          <w:sz w:val="17"/>
          <w:szCs w:val="17"/>
        </w:rPr>
        <w:t xml:space="preserve">JobActor {</w:t>
      </w:r>
    </w:p>
    <w:p>
      <w:pPr>
        <w:shd w:fill="F4F6F8" w:color="auto" w:val="clear"/>
        <w:spacing w:after="0" w:before="0" w:line="230"/>
        <w:ind w:left="170" w:right="170"/>
      </w:pPr>
      <w:r>
        <w:rPr>
          <w:rFonts w:ascii="Consolas" w:cs="Consolas" w:eastAsia="Consolas" w:hAnsi="Consolas"/>
          <w:color w:val="253544"/>
          <w:sz w:val="17"/>
          <w:szCs w:val="17"/>
        </w:rPr>
        <w:t xml:space="preserve">  jobName        e.g. "followup-sweep"</w:t>
      </w:r>
    </w:p>
    <w:p>
      <w:pPr>
        <w:shd w:fill="F4F6F8" w:color="auto" w:val="clear"/>
        <w:spacing w:after="0" w:before="0" w:line="230"/>
        <w:ind w:left="170" w:right="170"/>
      </w:pPr>
      <w:r>
        <w:rPr>
          <w:rFonts w:ascii="Consolas" w:cs="Consolas" w:eastAsia="Consolas" w:hAnsi="Consolas"/>
          <w:color w:val="253544"/>
          <w:sz w:val="17"/>
          <w:szCs w:val="17"/>
        </w:rPr>
        <w:t xml:space="preserve">  jobRunId       unique per execution</w:t>
      </w:r>
    </w:p>
    <w:p>
      <w:pPr>
        <w:shd w:fill="F4F6F8" w:color="auto" w:val="clear"/>
        <w:spacing w:after="0" w:before="0" w:line="230"/>
        <w:ind w:left="170" w:right="170"/>
      </w:pPr>
      <w:r>
        <w:rPr>
          <w:rFonts w:ascii="Consolas" w:cs="Consolas" w:eastAsia="Consolas" w:hAnsi="Consolas"/>
          <w:color w:val="253544"/>
          <w:sz w:val="17"/>
          <w:szCs w:val="17"/>
        </w:rPr>
        <w:t xml:space="preserve">  clinicId       ALWAYS concrete — never a wildcard</w:t>
      </w:r>
    </w:p>
    <w:p>
      <w:pPr>
        <w:shd w:fill="F4F6F8" w:color="auto" w:val="clear"/>
        <w:spacing w:after="0" w:before="0" w:line="230"/>
        <w:ind w:left="170" w:right="170"/>
      </w:pPr>
      <w:r>
        <w:rPr>
          <w:rFonts w:ascii="Consolas" w:cs="Consolas" w:eastAsia="Consolas" w:hAnsi="Consolas"/>
          <w:color w:val="253544"/>
          <w:sz w:val="17"/>
          <w:szCs w:val="17"/>
        </w:rPr>
        <w:t xml:space="preserve">  permissions    declared, narrow, per job</w:t>
      </w:r>
    </w:p>
    <w:p>
      <w:pPr>
        <w:shd w:fill="F4F6F8" w:color="auto" w:val="clear"/>
        <w:spacing w:after="0" w:before="0" w:line="230"/>
        <w:ind w:left="170" w:right="170"/>
      </w:pPr>
      <w:r>
        <w:rPr>
          <w:rFonts w:ascii="Consolas" w:cs="Consolas" w:eastAsia="Consolas" w:hAnsi="Consolas"/>
          <w:color w:val="253544"/>
          <w:sz w:val="17"/>
          <w:szCs w:val="17"/>
        </w:rPr>
        <w:t xml:space="preserve">  causedBy       triggering domain event id, where applicable</w:t>
      </w:r>
    </w:p>
    <w:p>
      <w:pPr>
        <w:shd w:fill="F4F6F8" w:color="auto" w:val="clear"/>
        <w:spacing w:after="160" w:before="0" w:line="230"/>
        <w:ind w:left="170" w:right="170"/>
      </w:pPr>
      <w:r>
        <w:rPr>
          <w:rFonts w:ascii="Consolas" w:cs="Consolas" w:eastAsia="Consolas" w:hAnsi="Consolas"/>
          <w:color w:val="253544"/>
          <w:sz w:val="17"/>
          <w:szCs w:val="17"/>
        </w:rPr>
        <w:t xml:space="preserve">}</w:t>
      </w:r>
    </w:p>
    <w:p>
      <w:r>
        <w:rPr>
          <w:rFonts w:ascii="Calibri" w:cs="Calibri" w:eastAsia="Calibri" w:hAnsi="Calibri"/>
        </w:rPr>
        <w:t xml:space="preserve">Four rules make this enforceable rather than aspirational:</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No wildcard clinic scope, ever.</w:t>
      </w:r>
      <w:r>
        <w:rPr>
          <w:rFonts w:ascii="Calibri" w:cs="Calibri" w:eastAsia="Calibri" w:hAnsi="Calibri"/>
        </w:rPr>
        <w:t xml:space="preserve"> A job that must cover every clinic is </w:t>
      </w:r>
      <w:r>
        <w:rPr>
          <w:rFonts w:ascii="Calibri" w:cs="Calibri" w:eastAsia="Calibri" w:hAnsi="Calibri"/>
          <w:i/>
          <w:iCs/>
        </w:rPr>
        <w:t xml:space="preserve">scheduled once per clinic</w:t>
      </w:r>
      <w:r>
        <w:rPr>
          <w:rFonts w:ascii="Calibri" w:cs="Calibri" w:eastAsia="Calibri" w:hAnsi="Calibri"/>
        </w:rPr>
        <w:t xml:space="preserve"> and receives a JobActor scoped to that clinic. This answers "can it bypass clinic scope?" with </w:t>
      </w:r>
      <w:r>
        <w:rPr>
          <w:rFonts w:ascii="Calibri" w:cs="Calibri" w:eastAsia="Calibri" w:hAnsi="Calibri"/>
          <w:b/>
          <w:bCs/>
        </w:rPr>
        <w:t xml:space="preserve">no, by construction</w:t>
      </w:r>
      <w:r>
        <w:rPr>
          <w:rFonts w:ascii="Calibri" w:cs="Calibri" w:eastAsia="Calibri" w:hAnsi="Calibri"/>
        </w:rPr>
        <w:t xml:space="preserve">, and it is what makes multi-clinic safe later rather than requiring a redesign.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Per-job permissions, not per-worker.</w:t>
      </w:r>
      <w:r>
        <w:rPr>
          <w:rFonts w:ascii="Calibri" w:cs="Calibri" w:eastAsia="Calibri" w:hAnsi="Calibri"/>
        </w:rPr>
        <w:t xml:space="preserve"> See the table below.</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Separate database roles — and </w:t>
      </w:r>
      <w:r>
        <w:rPr>
          <w:rFonts w:ascii="Consolas" w:cs="Consolas" w:eastAsia="Consolas" w:hAnsi="Consolas"/>
          <w:b/>
          <w:bCs/>
          <w:color w:val="1A3A5C"/>
          <w:sz w:val="19"/>
          <w:szCs w:val="19"/>
        </w:rPr>
        <w:t xml:space="preserve">backup-export</w:t>
      </w:r>
      <w:r>
        <w:rPr>
          <w:rFonts w:ascii="Calibri" w:cs="Calibri" w:eastAsia="Calibri" w:hAnsi="Calibri"/>
          <w:b/>
          <w:bCs/>
        </w:rPr>
        <w:t xml:space="preserve"> must not be one of them.</w:t>
      </w:r>
      <w:r>
        <w:rPr>
          <w:rFonts w:ascii="Calibri" w:cs="Calibri" w:eastAsia="Calibri" w:hAnsi="Calibri"/>
        </w:rPr>
        <w:t xml:space="preserve"> The worker connects as </w:t>
      </w:r>
      <w:r>
        <w:rPr>
          <w:rFonts w:ascii="Consolas" w:cs="Consolas" w:eastAsia="Consolas" w:hAnsi="Consolas"/>
          <w:color w:val="1A3A5C"/>
          <w:sz w:val="19"/>
          <w:szCs w:val="19"/>
        </w:rPr>
        <w:t xml:space="preserve">app_worker</w:t>
      </w:r>
      <w:r>
        <w:rPr>
          <w:rFonts w:ascii="Calibri" w:cs="Calibri" w:eastAsia="Calibri" w:hAnsi="Calibri"/>
        </w:rPr>
        <w:t xml:space="preserve">, </w:t>
      </w:r>
      <w:r>
        <w:rPr>
          <w:rFonts w:ascii="Calibri" w:cs="Calibri" w:eastAsia="Calibri" w:hAnsi="Calibri"/>
          <w:b/>
          <w:bCs/>
        </w:rPr>
        <w:t xml:space="preserve">not</w:t>
      </w:r>
      <w:r>
        <w:rPr>
          <w:rFonts w:ascii="Calibri" w:cs="Calibri" w:eastAsia="Calibri" w:hAnsi="Calibri"/>
        </w:rPr>
        <w:t xml:space="preserve"> the API's </w:t>
      </w:r>
      <w:r>
        <w:rPr>
          <w:rFonts w:ascii="Consolas" w:cs="Consolas" w:eastAsia="Consolas" w:hAnsi="Consolas"/>
          <w:color w:val="1A3A5C"/>
          <w:sz w:val="19"/>
          <w:szCs w:val="19"/>
        </w:rPr>
        <w:t xml:space="preserve">app_api</w:t>
      </w:r>
      <w:r>
        <w:rPr>
          <w:rFonts w:ascii="Calibri" w:cs="Calibri" w:eastAsia="Calibri" w:hAnsi="Calibri"/>
        </w:rPr>
        <w:t xml:space="preserve"> credential, with table-level grants matching the union of its jobs' scopes. A compromised worker cannot read a table no job needs. </w:t>
      </w:r>
      <w:r>
        <w:rPr>
          <w:rFonts w:ascii="Calibri" w:cs="Calibri" w:eastAsia="Calibri" w:hAnsi="Calibri"/>
          <w:b/>
          <w:bCs/>
        </w:rPr>
        <w:t xml:space="preserve">This argument only holds if no job needs everything.</w:t>
      </w:r>
      <w:r>
        <w:rPr>
          <w:rFonts w:ascii="Calibri" w:cs="Calibri" w:eastAsia="Calibri" w:hAnsi="Calibri"/>
        </w:rPr>
        <w:t xml:space="preserve"> </w:t>
      </w:r>
      <w:r>
        <w:rPr>
          <w:rFonts w:ascii="Consolas" w:cs="Consolas" w:eastAsia="Consolas" w:hAnsi="Consolas"/>
          <w:color w:val="1A3A5C"/>
          <w:sz w:val="19"/>
          <w:szCs w:val="19"/>
        </w:rPr>
        <w:t xml:space="preserve">backup-export</w:t>
      </w:r>
      <w:r>
        <w:rPr>
          <w:rFonts w:ascii="Calibri" w:cs="Calibri" w:eastAsia="Calibri" w:hAnsi="Calibri"/>
        </w:rPr>
        <w:t xml:space="preserve"> does, by definition, so granting it to </w:t>
      </w:r>
      <w:r>
        <w:rPr>
          <w:rFonts w:ascii="Consolas" w:cs="Consolas" w:eastAsia="Consolas" w:hAnsi="Consolas"/>
          <w:color w:val="1A3A5C"/>
          <w:sz w:val="19"/>
          <w:szCs w:val="19"/>
        </w:rPr>
        <w:t xml:space="preserve">app_worker</w:t>
      </w:r>
      <w:r>
        <w:rPr>
          <w:rFonts w:ascii="Calibri" w:cs="Calibri" w:eastAsia="Calibri" w:hAnsi="Calibri"/>
        </w:rPr>
        <w:t xml:space="preserve"> would silently give every other job read on every clinical table and collapse the whole mechanism. It therefore runs as a </w:t>
      </w:r>
      <w:r>
        <w:rPr>
          <w:rFonts w:ascii="Calibri" w:cs="Calibri" w:eastAsia="Calibri" w:hAnsi="Calibri"/>
          <w:b/>
          <w:bCs/>
        </w:rPr>
        <w:t xml:space="preserve">separate process under its own </w:t>
      </w:r>
      <w:r>
        <w:rPr>
          <w:rFonts w:ascii="Consolas" w:cs="Consolas" w:eastAsia="Consolas" w:hAnsi="Consolas"/>
          <w:b/>
          <w:bCs/>
          <w:color w:val="1A3A5C"/>
          <w:sz w:val="19"/>
          <w:szCs w:val="19"/>
        </w:rPr>
        <w:t xml:space="preserve">app_backup</w:t>
      </w:r>
      <w:r>
        <w:rPr>
          <w:rFonts w:ascii="Calibri" w:cs="Calibri" w:eastAsia="Calibri" w:hAnsi="Calibri"/>
          <w:b/>
          <w:bCs/>
        </w:rPr>
        <w:t xml:space="preserve"> role</w:t>
      </w:r>
      <w:r>
        <w:rPr>
          <w:rFonts w:ascii="Calibri" w:cs="Calibri" w:eastAsia="Calibri" w:hAnsi="Calibri"/>
        </w:rPr>
        <w:t xml:space="preserve">, outside the worker's grant set. Least privilege that has one job exempt is not least privilege — it is a comment.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Boot assertion.</w:t>
      </w:r>
      <w:r>
        <w:rPr>
          <w:rFonts w:ascii="Calibri" w:cs="Calibri" w:eastAsia="Calibri" w:hAnsi="Calibri"/>
        </w:rPr>
        <w:t xml:space="preserve"> The worker process </w:t>
      </w:r>
      <w:r>
        <w:rPr>
          <w:rFonts w:ascii="Calibri" w:cs="Calibri" w:eastAsia="Calibri" w:hAnsi="Calibri"/>
          <w:b/>
          <w:bCs/>
        </w:rPr>
        <w:t xml:space="preserve">exits at startup</w:t>
      </w:r>
      <w:r>
        <w:rPr>
          <w:rFonts w:ascii="Calibri" w:cs="Calibri" w:eastAsia="Calibri" w:hAnsi="Calibri"/>
        </w:rPr>
        <w:t xml:space="preserve"> if any registered job lacks a JobActor definition — mirroring the API's route/policy boot assertion, so a new job cannot be added without declaring its scope.</w:t>
      </w:r>
    </w:p>
    <w:p>
      <w:pPr>
        <w:pStyle w:val="Heading4"/>
      </w:pPr>
      <w:r>
        <w:rPr>
          <w:rFonts w:ascii="Calibri" w:cs="Calibri" w:eastAsia="Calibri" w:hAnsi="Calibri"/>
        </w:rPr>
        <w:t xml:space="preserve">4.2 Declared job scopes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3"/>
        <w:gridCol w:w="2874"/>
        <w:gridCol w:w="1716"/>
        <w:gridCol w:w="2925"/>
      </w:tblGrid>
      <w:tr>
        <w:trPr>
          <w:tblHeader/>
        </w:trPr>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Job</w:t>
            </w:r>
          </w:p>
        </w:tc>
        <w:tc>
          <w:tcPr>
            <w:tcW w:type="dxa" w:w="28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Reads</w:t>
            </w:r>
          </w:p>
        </w:tc>
        <w:tc>
          <w:tcPr>
            <w:tcW w:type="dxa" w:w="17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Writes</w:t>
            </w:r>
          </w:p>
        </w:tc>
        <w:tc>
          <w:tcPr>
            <w:tcW w:type="dxa" w:w="29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Notably cannot read</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outbox-relay</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domain_events.processed_at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notification-dispatch</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r>
              <w:rPr>
                <w:rFonts w:ascii="Calibri" w:cs="Calibri" w:eastAsia="Calibri" w:hAnsi="Calibri"/>
                <w:sz w:val="18"/>
                <w:szCs w:val="18"/>
              </w:rPr>
              <w:t xml:space="preserve">, </w:t>
            </w:r>
            <w:r>
              <w:rPr>
                <w:rFonts w:ascii="Consolas" w:cs="Consolas" w:eastAsia="Consolas" w:hAnsi="Consolas"/>
                <w:color w:val="1A3A5C"/>
                <w:sz w:val="16"/>
                <w:szCs w:val="16"/>
              </w:rPr>
              <w:t xml:space="preserve">notification_preferences</w:t>
            </w:r>
            <w:r>
              <w:rPr>
                <w:rFonts w:ascii="Calibri" w:cs="Calibri" w:eastAsia="Calibri" w:hAnsi="Calibri"/>
                <w:sz w:val="18"/>
                <w:szCs w:val="18"/>
              </w:rPr>
              <w:t xml:space="preserve">, </w:t>
            </w:r>
            <w:r>
              <w:rPr>
                <w:rFonts w:ascii="Consolas" w:cs="Consolas" w:eastAsia="Consolas" w:hAnsi="Consolas"/>
                <w:color w:val="1A3A5C"/>
                <w:sz w:val="16"/>
                <w:szCs w:val="16"/>
              </w:rPr>
              <w:t xml:space="preserve">push_tokens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notification_deliveries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r>
              <w:rPr>
                <w:rFonts w:ascii="Calibri" w:cs="Calibri" w:eastAsia="Calibri" w:hAnsi="Calibri"/>
                <w:sz w:val="18"/>
                <w:szCs w:val="18"/>
              </w:rPr>
              <w:t xml:space="preserve"> — payloads are generic by policy (doc 04 §11), so it needs none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followup-sweep</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patients</w:t>
            </w:r>
            <w:r>
              <w:rPr>
                <w:rFonts w:ascii="Calibri" w:cs="Calibri" w:eastAsia="Calibri" w:hAnsi="Calibri"/>
                <w:sz w:val="18"/>
                <w:szCs w:val="18"/>
              </w:rPr>
              <w:t xml:space="preserve"> (status + assignment fields), </w:t>
            </w:r>
            <w:r>
              <w:rPr>
                <w:rFonts w:ascii="Consolas" w:cs="Consolas" w:eastAsia="Consolas" w:hAnsi="Consolas"/>
                <w:color w:val="1A3A5C"/>
                <w:sz w:val="16"/>
                <w:szCs w:val="16"/>
              </w:rPr>
              <w:t xml:space="preserve">pathway_assignments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notes, documents, labs, symptoms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protocol-task-generation</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pathway_assignments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protocol_versions</w:t>
            </w:r>
            <w:r>
              <w:rPr>
                <w:rFonts w:ascii="Calibri" w:cs="Calibri" w:eastAsia="Calibri" w:hAnsi="Calibri"/>
                <w:sz w:val="18"/>
                <w:szCs w:val="18"/>
              </w:rPr>
              <w:t xml:space="preserve">, </w:t>
            </w:r>
            <w:r>
              <w:rPr>
                <w:rFonts w:ascii="Consolas" w:cs="Consolas" w:eastAsia="Consolas" w:hAnsi="Consolas"/>
                <w:color w:val="1A3A5C"/>
                <w:sz w:val="16"/>
                <w:szCs w:val="16"/>
              </w:rPr>
              <w:t xml:space="preserve">surgery</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Notes, documents, labs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alert-rule-evaluation</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the tables its approved rules declare</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a rule does not declare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w:t>
            </w:r>
            <w:r>
              <w:rPr>
                <w:rFonts w:ascii="Calibri" w:cs="Calibri" w:eastAsia="Calibri" w:hAnsi="Calibri"/>
                <w:i/>
                <w:iCs/>
                <w:sz w:val="18"/>
                <w:szCs w:val="18"/>
              </w:rPr>
              <w:t xml:space="preserve">(separate process, </w:t>
            </w:r>
            <w:r>
              <w:rPr>
                <w:rFonts w:ascii="Consolas" w:cs="Consolas" w:eastAsia="Consolas" w:hAnsi="Consolas"/>
                <w:i/>
                <w:iCs/>
                <w:color w:val="1A3A5C"/>
                <w:sz w:val="16"/>
                <w:szCs w:val="16"/>
              </w:rPr>
              <w:t xml:space="preserve">app_backup</w:t>
            </w:r>
            <w:r>
              <w:rPr>
                <w:rFonts w:ascii="Calibri" w:cs="Calibri" w:eastAsia="Calibri" w:hAnsi="Calibri"/>
                <w:i/>
                <w:iCs/>
                <w:sz w:val="18"/>
                <w:szCs w:val="18"/>
              </w:rPr>
              <w:t xml:space="preserve"> role — </w:t>
            </w:r>
            <w:r>
              <w:rPr>
                <w:rFonts w:ascii="Calibri" w:cs="Calibri" w:eastAsia="Calibri" w:hAnsi="Calibri"/>
                <w:i/>
                <w:iCs/>
                <w:sz w:val="18"/>
                <w:szCs w:val="18"/>
              </w:rPr>
              <w:t xml:space="preserve">not</w:t>
            </w:r>
            <w:r>
              <w:rPr>
                <w:rFonts w:ascii="Calibri" w:cs="Calibri" w:eastAsia="Calibri" w:hAnsi="Calibri"/>
                <w:i/>
                <w:iCs/>
                <w:sz w:val="18"/>
                <w:szCs w:val="18"/>
              </w:rPr>
              <w:t xml:space="preserve"> </w:t>
            </w:r>
            <w:r>
              <w:rPr>
                <w:rFonts w:ascii="Consolas" w:cs="Consolas" w:eastAsia="Consolas" w:hAnsi="Consolas"/>
                <w:i/>
                <w:iCs/>
                <w:color w:val="1A3A5C"/>
                <w:sz w:val="16"/>
                <w:szCs w:val="16"/>
              </w:rPr>
              <w:t xml:space="preserve">app_worker</w:t>
            </w:r>
            <w:r>
              <w:rPr>
                <w:rFonts w:ascii="Calibri" w:cs="Calibri" w:eastAsia="Calibri" w:hAnsi="Calibri"/>
                <w:i/>
                <w:iCs/>
                <w:sz w:val="18"/>
                <w:szCs w:val="18"/>
              </w:rPr>
              <w:t xml:space="preserve">)</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Whole dataset </w:t>
            </w:r>
            <w:r>
              <w:rPr>
                <w:rFonts w:ascii="Calibri" w:cs="Calibri" w:eastAsia="Calibri" w:hAnsi="Calibri"/>
                <w:b/>
                <w:bCs/>
                <w:sz w:val="18"/>
                <w:szCs w:val="18"/>
              </w:rPr>
              <w:t xml:space="preserve">by definition</w:t>
            </w:r>
          </w:p>
        </w:tc>
        <w:tc>
          <w:tcPr>
            <w:tcW w:type="dxa" w:w="17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Off-provider bucket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exception 2: distinct credential, encrypted, audited)</w:t>
            </w:r>
          </w:p>
        </w:tc>
      </w:tr>
    </w:tbl>
    <w:p>
      <w:pPr>
        <w:spacing w:after="180"/>
      </w:pPr>
      <w:r>
        <w:t xml:space="preserve"/>
      </w:r>
    </w:p>
    <w:p>
      <w:r>
        <w:rPr>
          <w:rFonts w:ascii="Calibri" w:cs="Calibri" w:eastAsia="Calibri" w:hAnsi="Calibri"/>
          <w:b/>
          <w:bCs/>
        </w:rPr>
        <w:t xml:space="preserve">"Can it fetch arbitrary patients?"</w:t>
      </w:r>
      <w:r>
        <w:rPr>
          <w:rFonts w:ascii="Calibri" w:cs="Calibri" w:eastAsia="Calibri" w:hAnsi="Calibri"/>
        </w:rPr>
        <w:t xml:space="preserve"> Within its clinic and its declared tables, yes — that is the job; a follow-up sweep that cannot see every patient cannot find the overdue ones. Outside them, no: jobs call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and the JobActor's scope is what it returns. </w:t>
      </w:r>
      <w:r>
        <w:rPr>
          <w:rFonts w:ascii="Calibri" w:cs="Calibri" w:eastAsia="Calibri" w:hAnsi="Calibri"/>
          <w:b/>
          <w:bCs/>
        </w:rPr>
        <w:t xml:space="preserve">The constraint is the table set and the clinic, not the patient set.</w:t>
      </w:r>
    </w:p>
    <w:p>
      <w:r>
        <w:rPr>
          <w:rFonts w:ascii="Calibri" w:cs="Calibri" w:eastAsia="Calibri" w:hAnsi="Calibri"/>
          <w:b/>
          <w:bCs/>
        </w:rPr>
        <w:t xml:space="preserve">"Can notification processing see more clinical data than necessary?"</w:t>
      </w:r>
      <w:r>
        <w:rPr>
          <w:rFonts w:ascii="Calibri" w:cs="Calibri" w:eastAsia="Calibri" w:hAnsi="Calibri"/>
        </w:rPr>
        <w:t xml:space="preserve"> No — it reads </w:t>
      </w:r>
      <w:r>
        <w:rPr>
          <w:rFonts w:ascii="Calibri" w:cs="Calibri" w:eastAsia="Calibri" w:hAnsi="Calibri"/>
          <w:b/>
          <w:bCs/>
        </w:rPr>
        <w:t xml:space="preserve">no clinical table at all</w:t>
      </w:r>
      <w:r>
        <w:rPr>
          <w:rFonts w:ascii="Calibri" w:cs="Calibri" w:eastAsia="Calibri" w:hAnsi="Calibri"/>
        </w:rPr>
        <w:t xml:space="preserve">. This falls out of a decision already made for a different reason: notification payloads carry no clinical detail because they appear on lock screens (§79). A constraint adopted for privacy turns out to collapse this job's data need to nothing, which is the cheapest possible answer to the note's question.</w:t>
      </w:r>
    </w:p>
    <w:p>
      <w:pPr>
        <w:pStyle w:val="Heading4"/>
      </w:pPr>
      <w:r>
        <w:rPr>
          <w:rFonts w:ascii="Calibri" w:cs="Calibri" w:eastAsia="Calibri" w:hAnsi="Calibri"/>
        </w:rPr>
        <w:t xml:space="preserve">4.3 Auditability</w:t>
      </w:r>
    </w:p>
    <w:p>
      <w:r>
        <w:rPr>
          <w:rFonts w:ascii="Calibri" w:cs="Calibri" w:eastAsia="Calibri" w:hAnsi="Calibri"/>
        </w:rPr>
        <w:t xml:space="preserve">Every JobActor write emits an audit event with </w:t>
      </w:r>
      <w:r>
        <w:rPr>
          <w:rFonts w:ascii="Consolas" w:cs="Consolas" w:eastAsia="Consolas" w:hAnsi="Consolas"/>
          <w:color w:val="1A3A5C"/>
          <w:sz w:val="19"/>
          <w:szCs w:val="19"/>
        </w:rPr>
        <w:t xml:space="preserve">actor_type='job'</w:t>
      </w:r>
      <w:r>
        <w:rPr>
          <w:rFonts w:ascii="Calibri" w:cs="Calibri" w:eastAsia="Calibri" w:hAnsi="Calibri"/>
        </w:rPr>
        <w:t xml:space="preserve">, the job name, the run id and the triggering event id. An investigator can always distinguish automated from human action and trace </w:t>
      </w:r>
      <w:r>
        <w:rPr>
          <w:rFonts w:ascii="Calibri" w:cs="Calibri" w:eastAsia="Calibri" w:hAnsi="Calibri"/>
          <w:i/>
          <w:iCs/>
        </w:rPr>
        <w:t xml:space="preserve">why</w:t>
      </w:r>
      <w:r>
        <w:rPr>
          <w:rFonts w:ascii="Calibri" w:cs="Calibri" w:eastAsia="Calibri" w:hAnsi="Calibri"/>
        </w:rPr>
        <w:t xml:space="preserve"> it happened. This is the auditability the note asks for, and it is strictly better than a shared system identity, which would make every automated action indistinguishable from every other.</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The worker has no identity; jobs do. Each declares a clinic-scoped actor and a narrow table set.</w:t>
      </w:r>
    </w:p>
    <w:p>
      <w:pPr>
        <w:pBdr>
          <w:bottom w:val="single" w:color="C6D2DC" w:sz="6" w:space="6"/>
        </w:pBdr>
        <w:spacing w:after="180" w:before="100"/>
      </w:pPr>
      <w:r>
        <w:t xml:space="preserve"/>
      </w:r>
    </w:p>
    <w:p>
      <w:pPr>
        <w:pStyle w:val="Heading3"/>
      </w:pPr>
      <w:r>
        <w:rPr>
          <w:rFonts w:ascii="Calibri" w:cs="Calibri" w:eastAsia="Calibri" w:hAnsi="Calibri"/>
        </w:rPr>
        <w:t xml:space="preserve">5. </w:t>
      </w:r>
      <w:r>
        <w:rPr>
          <w:rFonts w:ascii="Consolas" w:cs="Consolas" w:eastAsia="Consolas" w:hAnsi="Consolas"/>
          <w:color w:val="1A3A5C"/>
          <w:sz w:val="19"/>
          <w:szCs w:val="19"/>
        </w:rPr>
        <w:t xml:space="preserve">super_admin</w:t>
      </w:r>
      <w:r>
        <w:rPr>
          <w:rFonts w:ascii="Calibri" w:cs="Calibri" w:eastAsia="Calibri" w:hAnsi="Calibri"/>
        </w:rPr>
        <w:t xml:space="preserve"> — the note is right, and I would go further</w:t>
      </w:r>
    </w:p>
    <w:p>
      <w:r>
        <w:rPr>
          <w:rFonts w:ascii="Calibri" w:cs="Calibri" w:eastAsia="Calibri" w:hAnsi="Calibri"/>
          <w:b/>
          <w:bCs/>
        </w:rPr>
        <w:t xml:space="preserve">Verdict: NOT RESOLVED.</w:t>
      </w:r>
      <w:r>
        <w:rPr>
          <w:rFonts w:ascii="Calibri" w:cs="Calibri" w:eastAsia="Calibri" w:hAnsi="Calibri"/>
        </w:rPr>
        <w:t xml:space="preserve"> Doc 04 §4 proposed </w:t>
      </w:r>
      <w:r>
        <w:rPr>
          <w:rFonts w:ascii="Consolas" w:cs="Consolas" w:eastAsia="Consolas" w:hAnsi="Consolas"/>
          <w:color w:val="1A3A5C"/>
          <w:sz w:val="19"/>
          <w:szCs w:val="19"/>
        </w:rPr>
        <w:t xml:space="preserve">super_admin</w:t>
      </w:r>
      <w:r>
        <w:rPr>
          <w:rFonts w:ascii="Calibri" w:cs="Calibri" w:eastAsia="Calibri" w:hAnsi="Calibri"/>
        </w:rPr>
        <w:t xml:space="preserve">. </w:t>
      </w:r>
      <w:r>
        <w:rPr>
          <w:rFonts w:ascii="Calibri" w:cs="Calibri" w:eastAsia="Calibri" w:hAnsi="Calibri"/>
          <w:b/>
          <w:bCs/>
        </w:rPr>
        <w:t xml:space="preserve">Recommendation: do not create it.</w:t>
      </w:r>
      <w:r>
        <w:rPr>
          <w:rFonts w:ascii="Calibri" w:cs="Calibri" w:eastAsia="Calibri" w:hAnsi="Calibri"/>
        </w:rPr>
        <w:t xml:space="preserve"> Removed from doc 04.</w:t>
      </w:r>
    </w:p>
    <w:p>
      <w:r>
        <w:rPr>
          <w:rFonts w:ascii="Calibri" w:cs="Calibri" w:eastAsia="Calibri" w:hAnsi="Calibri"/>
        </w:rPr>
        <w:t xml:space="preserve">For a one-clinic v1 it is the most dangerous account in the system and it protects against nothing that the alternatives do not cover:</w:t>
      </w:r>
    </w:p>
    <w:p>
      <w:pPr>
        <w:pStyle w:val="ListParagraph"/>
        <w:numPr>
          <w:ilvl w:val="0"/>
          <w:numId w:val="2"/>
        </w:numPr>
        <w:spacing w:after="60"/>
      </w:pPr>
      <w:r>
        <w:rPr>
          <w:rFonts w:ascii="Calibri" w:cs="Calibri" w:eastAsia="Calibri" w:hAnsi="Calibri"/>
        </w:rPr>
        <w:t xml:space="preserve">Everything it would do routinely — create staff accounts, configure the clinic, manage protocol versions — is </w:t>
      </w:r>
      <w:r>
        <w:rPr>
          <w:rFonts w:ascii="Consolas" w:cs="Consolas" w:eastAsia="Consolas" w:hAnsi="Consolas"/>
          <w:color w:val="1A3A5C"/>
          <w:sz w:val="19"/>
          <w:szCs w:val="19"/>
        </w:rPr>
        <w:t xml:space="preserve">clinic_admin</w:t>
      </w:r>
      <w:r>
        <w:rPr>
          <w:rFonts w:ascii="Calibri" w:cs="Calibri" w:eastAsia="Calibri" w:hAnsi="Calibri"/>
        </w:rPr>
        <w:t xml:space="preserve">, scoped to the one clinic that exists.</w:t>
      </w:r>
    </w:p>
    <w:p>
      <w:pPr>
        <w:pStyle w:val="ListParagraph"/>
        <w:numPr>
          <w:ilvl w:val="0"/>
          <w:numId w:val="2"/>
        </w:numPr>
        <w:spacing w:after="60"/>
      </w:pPr>
      <w:r>
        <w:rPr>
          <w:rFonts w:ascii="Calibri" w:cs="Calibri" w:eastAsia="Calibri" w:hAnsi="Calibri"/>
        </w:rPr>
        <w:t xml:space="preserve">Everything else — restore a backup, rotate a secret, run a migration, emergency database access — </w:t>
      </w:r>
      <w:r>
        <w:rPr>
          <w:rFonts w:ascii="Calibri" w:cs="Calibri" w:eastAsia="Calibri" w:hAnsi="Calibri"/>
          <w:b/>
          <w:bCs/>
        </w:rPr>
        <w:t xml:space="preserve">is not a role at all. It is break-glass</w:t>
      </w:r>
      <w:r>
        <w:rPr>
          <w:rFonts w:ascii="Calibri" w:cs="Calibri" w:eastAsia="Calibri" w:hAnsi="Calibri"/>
        </w:rPr>
        <w:t xml:space="preserve"> (§6), and it belongs to an operator procedure with sealed credentials and mandatory rotation, not to a standing application account that is one phishing email away from every patient record.</w:t>
      </w:r>
    </w:p>
    <w:p>
      <w:r>
        <w:rPr>
          <w:rFonts w:ascii="Calibri" w:cs="Calibri" w:eastAsia="Calibri" w:hAnsi="Calibri"/>
          <w:b/>
          <w:bCs/>
        </w:rPr>
        <w:t xml:space="preserve">v1 roles: </w:t>
      </w:r>
      <w:r>
        <w:rPr>
          <w:rFonts w:ascii="Consolas" w:cs="Consolas" w:eastAsia="Consolas" w:hAnsi="Consolas"/>
          <w:b/>
          <w:bCs/>
          <w:color w:val="1A3A5C"/>
          <w:sz w:val="19"/>
          <w:szCs w:val="19"/>
        </w:rPr>
        <w:t xml:space="preserve">patient</w:t>
      </w:r>
      <w:r>
        <w:rPr>
          <w:rFonts w:ascii="Calibri" w:cs="Calibri" w:eastAsia="Calibri" w:hAnsi="Calibri"/>
          <w:b/>
          <w:bCs/>
        </w:rPr>
        <w:t xml:space="preserve">, </w:t>
      </w:r>
      <w:r>
        <w:rPr>
          <w:rFonts w:ascii="Consolas" w:cs="Consolas" w:eastAsia="Consolas" w:hAnsi="Consolas"/>
          <w:b/>
          <w:bCs/>
          <w:color w:val="1A3A5C"/>
          <w:sz w:val="19"/>
          <w:szCs w:val="19"/>
        </w:rPr>
        <w:t xml:space="preserve">surgeon</w:t>
      </w:r>
      <w:r>
        <w:rPr>
          <w:rFonts w:ascii="Calibri" w:cs="Calibri" w:eastAsia="Calibri" w:hAnsi="Calibri"/>
          <w:b/>
          <w:bCs/>
        </w:rPr>
        <w:t xml:space="preserve">, </w:t>
      </w:r>
      <w:r>
        <w:rPr>
          <w:rFonts w:ascii="Consolas" w:cs="Consolas" w:eastAsia="Consolas" w:hAnsi="Consolas"/>
          <w:b/>
          <w:bCs/>
          <w:color w:val="1A3A5C"/>
          <w:sz w:val="19"/>
          <w:szCs w:val="19"/>
        </w:rPr>
        <w:t xml:space="preserve">dietitian</w:t>
      </w:r>
      <w:r>
        <w:rPr>
          <w:rFonts w:ascii="Calibri" w:cs="Calibri" w:eastAsia="Calibri" w:hAnsi="Calibri"/>
          <w:b/>
          <w:bCs/>
        </w:rPr>
        <w:t xml:space="preserve">, </w:t>
      </w:r>
      <w:r>
        <w:rPr>
          <w:rFonts w:ascii="Consolas" w:cs="Consolas" w:eastAsia="Consolas" w:hAnsi="Consolas"/>
          <w:b/>
          <w:bCs/>
          <w:color w:val="1A3A5C"/>
          <w:sz w:val="19"/>
          <w:szCs w:val="19"/>
        </w:rPr>
        <w:t xml:space="preserve">nurse_coordinator</w:t>
      </w:r>
      <w:r>
        <w:rPr>
          <w:rFonts w:ascii="Calibri" w:cs="Calibri" w:eastAsia="Calibri" w:hAnsi="Calibri"/>
          <w:b/>
          <w:bCs/>
        </w:rPr>
        <w:t xml:space="preserve">, </w:t>
      </w:r>
      <w:r>
        <w:rPr>
          <w:rFonts w:ascii="Consolas" w:cs="Consolas" w:eastAsia="Consolas" w:hAnsi="Consolas"/>
          <w:b/>
          <w:bCs/>
          <w:color w:val="1A3A5C"/>
          <w:sz w:val="19"/>
          <w:szCs w:val="19"/>
        </w:rPr>
        <w:t xml:space="preserve">clinic_admin</w:t>
      </w:r>
      <w:r>
        <w:rPr>
          <w:rFonts w:ascii="Calibri" w:cs="Calibri" w:eastAsia="Calibri" w:hAnsi="Calibri"/>
          <w:b/>
          <w:bCs/>
        </w:rPr>
        <w:t xml:space="preserve">.</w:t>
      </w:r>
    </w:p>
    <w:p>
      <w:r>
        <w:rPr>
          <w:rFonts w:ascii="Calibri" w:cs="Calibri" w:eastAsia="Calibri" w:hAnsi="Calibri"/>
          <w:b/>
          <w:bCs/>
        </w:rPr>
        <w:t xml:space="preserve">Removing </w:t>
      </w:r>
      <w:r>
        <w:rPr>
          <w:rFonts w:ascii="Consolas" w:cs="Consolas" w:eastAsia="Consolas" w:hAnsi="Consolas"/>
          <w:b/>
          <w:bCs/>
          <w:color w:val="1A3A5C"/>
          <w:sz w:val="19"/>
          <w:szCs w:val="19"/>
        </w:rPr>
        <w:t xml:space="preserve">super_admin</w:t>
      </w:r>
      <w:r>
        <w:rPr>
          <w:rFonts w:ascii="Calibri" w:cs="Calibri" w:eastAsia="Calibri" w:hAnsi="Calibri"/>
          <w:b/>
          <w:bCs/>
        </w:rPr>
        <w:t xml:space="preserve"> creates a bootstrap problem, and leaving it unanswered is how the role comes back.</w:t>
      </w:r>
      <w:r>
        <w:rPr>
          <w:rFonts w:ascii="Calibri" w:cs="Calibri" w:eastAsia="Calibri" w:hAnsi="Calibri"/>
        </w:rPr>
        <w:t xml:space="preserve"> 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who creates the first </w:t>
      </w:r>
      <w:r>
        <w:rPr>
          <w:rFonts w:ascii="Consolas" w:cs="Consolas" w:eastAsia="Consolas" w:hAnsi="Consolas"/>
          <w:color w:val="1A3A5C"/>
          <w:sz w:val="19"/>
          <w:szCs w:val="19"/>
        </w:rPr>
        <w:t xml:space="preserve">clinic_admin</w:t>
      </w:r>
      <w:r>
        <w:rPr>
          <w:rFonts w:ascii="Calibri" w:cs="Calibri" w:eastAsia="Calibri" w:hAnsi="Calibri"/>
        </w:rPr>
        <w:t xml:space="preserve">? Not a standing role: a </w:t>
      </w:r>
      <w:r>
        <w:rPr>
          <w:rFonts w:ascii="Calibri" w:cs="Calibri" w:eastAsia="Calibri" w:hAnsi="Calibri"/>
          <w:b/>
          <w:bCs/>
        </w:rPr>
        <w:t xml:space="preserve">one-off bootstrap command</w:t>
      </w:r>
      <w:r>
        <w:rPr>
          <w:rFonts w:ascii="Calibri" w:cs="Calibri" w:eastAsia="Calibri" w:hAnsi="Calibri"/>
        </w:rPr>
        <w:t xml:space="preserve">, run inside the project network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which creates exactly one </w:t>
      </w:r>
      <w:r>
        <w:rPr>
          <w:rFonts w:ascii="Consolas" w:cs="Consolas" w:eastAsia="Consolas" w:hAnsi="Consolas"/>
          <w:color w:val="1A3A5C"/>
          <w:sz w:val="19"/>
          <w:szCs w:val="19"/>
        </w:rPr>
        <w:t xml:space="preserve">clinic_admin</w:t>
      </w:r>
      <w:r>
        <w:rPr>
          <w:rFonts w:ascii="Calibri" w:cs="Calibri" w:eastAsia="Calibri" w:hAnsi="Calibri"/>
        </w:rPr>
        <w:t xml:space="preserve"> and records an audit event. It is the same mechanism as a migration and carries the same constraints — CI or break-glass only, never a logged-in session, and it refuses to run if a </w:t>
      </w:r>
      <w:r>
        <w:rPr>
          <w:rFonts w:ascii="Consolas" w:cs="Consolas" w:eastAsia="Consolas" w:hAnsi="Consolas"/>
          <w:color w:val="1A3A5C"/>
          <w:sz w:val="19"/>
          <w:szCs w:val="19"/>
        </w:rPr>
        <w:t xml:space="preserve">clinic_admin</w:t>
      </w:r>
      <w:r>
        <w:rPr>
          <w:rFonts w:ascii="Calibri" w:cs="Calibri" w:eastAsia="Calibri" w:hAnsi="Calibri"/>
        </w:rPr>
        <w:t xml:space="preserve"> already exists.</w:t>
      </w:r>
    </w:p>
    <w:p>
      <w:r>
        <w:rPr>
          <w:rFonts w:ascii="Calibri" w:cs="Calibri" w:eastAsia="Calibri" w:hAnsi="Calibri"/>
          <w:b/>
          <w:bCs/>
        </w:rPr>
        <w:t xml:space="preserve">Going further than the note asks, because it is cheaper to decide now than to walk back later:</w:t>
      </w:r>
      <w:r>
        <w:rPr>
          <w:rFonts w:ascii="Calibri" w:cs="Calibri" w:eastAsia="Calibri" w:hAnsi="Calibri"/>
        </w:rPr>
        <w:t xml:space="preserve"> when multi-clinic arrives in Phase 3 and a platform operator role becomes genuinely necessary, it must carry a hard constraint —</w:t>
      </w:r>
    </w:p>
    <w:p>
      <w:pPr>
        <w:pBdr>
          <w:left w:val="single" w:color="3D7A99" w:sz="12" w:space="10"/>
        </w:pBdr>
        <w:spacing w:after="160" w:before="120"/>
        <w:ind w:left="340"/>
      </w:pPr>
      <w:r>
        <w:rPr>
          <w:rFonts w:ascii="Consolas" w:cs="Consolas" w:eastAsia="Consolas" w:hAnsi="Consolas"/>
          <w:b/>
          <w:bCs/>
          <w:i/>
          <w:iCs/>
          <w:color w:val="1A3A5C"/>
          <w:sz w:val="19"/>
          <w:szCs w:val="19"/>
        </w:rPr>
        <w:t xml:space="preserve">platform_admin</w:t>
      </w:r>
      <w:r>
        <w:rPr>
          <w:rFonts w:ascii="Calibri" w:cs="Calibri" w:eastAsia="Calibri" w:hAnsi="Calibri"/>
          <w:b/>
          <w:bCs/>
          <w:i/>
          <w:iCs/>
          <w:color w:val="44546A"/>
        </w:rPr>
        <w:t xml:space="preserve"> manages tenants, billing and feature flags. It has NO clinical read, in any clinic, ever.</w:t>
      </w:r>
    </w:p>
    <w:p>
      <w:r>
        <w:rPr>
          <w:rFonts w:ascii="Calibri" w:cs="Calibri" w:eastAsia="Calibri" w:hAnsi="Calibri"/>
        </w:rPr>
        <w:t xml:space="preserve">A role that can read every clinic's clinical data must never exist. Conflating tenant administration with clinical access is how multi-tenant health platforms get breached, and the time to prevent it is before the role is written. If a platform operator genuinely needs to see clinical data to debug a customer issue, that is a </w:t>
      </w:r>
      <w:r>
        <w:rPr>
          <w:rFonts w:ascii="Calibri" w:cs="Calibri" w:eastAsia="Calibri" w:hAnsi="Calibri"/>
          <w:b/>
          <w:bCs/>
        </w:rPr>
        <w:t xml:space="preserve">break-glass event against one named clinic</w:t>
      </w:r>
      <w:r>
        <w:rPr>
          <w:rFonts w:ascii="Calibri" w:cs="Calibri" w:eastAsia="Calibri" w:hAnsi="Calibri"/>
        </w:rPr>
        <w:t xml:space="preserve">, time-boxed and audited — not a permission.</w:t>
      </w:r>
    </w:p>
    <w:p>
      <w:pPr>
        <w:pBdr>
          <w:bottom w:val="single" w:color="C6D2DC" w:sz="6" w:space="6"/>
        </w:pBdr>
        <w:spacing w:after="180" w:before="100"/>
      </w:pPr>
      <w:r>
        <w:t xml:space="preserve"/>
      </w:r>
    </w:p>
    <w:p>
      <w:pPr>
        <w:pStyle w:val="Heading3"/>
      </w:pPr>
      <w:r>
        <w:rPr>
          <w:rFonts w:ascii="Calibri" w:cs="Calibri" w:eastAsia="Calibri" w:hAnsi="Calibri"/>
        </w:rPr>
        <w:t xml:space="preserve">6. Break-glass and operator access — designed</w:t>
      </w:r>
    </w:p>
    <w:p>
      <w:r>
        <w:rPr>
          <w:rFonts w:ascii="Calibri" w:cs="Calibri" w:eastAsia="Calibri" w:hAnsi="Calibri"/>
          <w:b/>
          <w:bCs/>
        </w:rPr>
        <w:t xml:space="preserve">Verdict: PARTIALLY RESOLVED.</w:t>
      </w:r>
      <w:r>
        <w:rPr>
          <w:rFonts w:ascii="Calibri" w:cs="Calibri" w:eastAsia="Calibri" w:hAnsi="Calibri"/>
        </w:rPr>
        <w:t xml:space="preserve"> ADR-0004 listed break-glass as an exception with four properties. That is a sketch. The note is right that risk R4 (Ali as a single point of failure) is named in the register but never turned into a design.</w:t>
      </w:r>
    </w:p>
    <w:p>
      <w:pPr>
        <w:pStyle w:val="Heading4"/>
      </w:pPr>
      <w:r>
        <w:rPr>
          <w:rFonts w:ascii="Calibri" w:cs="Calibri" w:eastAsia="Calibri" w:hAnsi="Calibri"/>
        </w:rPr>
        <w:t xml:space="preserve">6.1 Three access tiers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06"/>
        <w:gridCol w:w="1378"/>
        <w:gridCol w:w="1721"/>
        <w:gridCol w:w="2488"/>
        <w:gridCol w:w="2345"/>
      </w:tblGrid>
      <w:tr>
        <w:trPr>
          <w:tblHeader/>
        </w:trPr>
        <w:tc>
          <w:tcPr>
            <w:tcW w:type="dxa" w:w="17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Tier</w:t>
            </w:r>
          </w:p>
        </w:tc>
        <w:tc>
          <w:tcPr>
            <w:tcW w:type="dxa" w:w="13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w:t>
            </w:r>
          </w:p>
        </w:tc>
        <w:tc>
          <w:tcPr>
            <w:tcW w:type="dxa" w:w="172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Holds</w:t>
            </w:r>
          </w:p>
        </w:tc>
        <w:tc>
          <w:tcPr>
            <w:tcW w:type="dxa" w:w="24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Auth</w:t>
            </w:r>
          </w:p>
        </w:tc>
        <w:tc>
          <w:tcPr>
            <w:tcW w:type="dxa" w:w="23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Production DB</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0 — Application</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patients</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An application account</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Password + </w:t>
            </w:r>
            <w:r>
              <w:rPr>
                <w:rFonts w:ascii="Calibri" w:cs="Calibri" w:eastAsia="Calibri" w:hAnsi="Calibri"/>
                <w:b/>
                <w:bCs/>
                <w:sz w:val="17"/>
                <w:szCs w:val="17"/>
              </w:rPr>
              <w:t xml:space="preserve">TOTP MFA for all staff</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None</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 — Operator (routine)</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Provider console, CI, DNS, secrets</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Hardware security key</w:t>
            </w:r>
            <w:r>
              <w:rPr>
                <w:rFonts w:ascii="Calibri" w:cs="Calibri" w:eastAsia="Calibri" w:hAnsi="Calibri"/>
                <w:sz w:val="17"/>
                <w:szCs w:val="17"/>
              </w:rPr>
              <w:t xml:space="preserve"> where supported, TOTP otherwise</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None routinely.</w:t>
            </w:r>
            <w:r>
              <w:rPr>
                <w:rFonts w:ascii="Calibri" w:cs="Calibri" w:eastAsia="Calibri" w:hAnsi="Calibri"/>
                <w:sz w:val="17"/>
                <w:szCs w:val="17"/>
              </w:rPr>
              <w:t xml:space="preserve"> </w:t>
            </w:r>
            <w:r>
              <w:rPr>
                <w:rFonts w:ascii="Consolas" w:cs="Consolas" w:eastAsia="Consolas" w:hAnsi="Consolas"/>
                <w:color w:val="1A3A5C"/>
                <w:sz w:val="15"/>
                <w:szCs w:val="15"/>
              </w:rPr>
              <w:t xml:space="preserve">app_readonly</w:t>
            </w:r>
            <w:r>
              <w:rPr>
                <w:rFonts w:ascii="Calibri" w:cs="Calibri" w:eastAsia="Calibri" w:hAnsi="Calibri"/>
                <w:sz w:val="17"/>
                <w:szCs w:val="17"/>
              </w:rPr>
              <w:t xml:space="preserve"> via an in-project one-off command, audited</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2 — Break-glass (emergency)</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 + one named second operator</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The sealed set below</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Hardware key + sealed recovery material</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Yes, under the procedure in §6.3</w:t>
            </w:r>
          </w:p>
        </w:tc>
      </w:tr>
    </w:tbl>
    <w:p>
      <w:pPr>
        <w:spacing w:after="180"/>
      </w:pPr>
      <w:r>
        <w:t xml:space="preserve"/>
      </w:r>
    </w:p>
    <w:p>
      <w:r>
        <w:rPr>
          <w:rFonts w:ascii="Calibri" w:cs="Calibri" w:eastAsia="Calibri" w:hAnsi="Calibri"/>
          <w:b/>
          <w:bCs/>
        </w:rPr>
        <w:t xml:space="preserve">SMS-based MFA is forbidden at every tier.</w:t>
      </w:r>
      <w:r>
        <w:rPr>
          <w:rFonts w:ascii="Calibri" w:cs="Calibri" w:eastAsia="Calibri" w:hAnsi="Calibri"/>
        </w:rPr>
        <w:t xml:space="preserve"> SIM swap is a realistic attack, and in this product the phone number is also the patient identifier — the same channel must not be both the identity and the second factor.</w:t>
      </w:r>
    </w:p>
    <w:p>
      <w:pPr>
        <w:pStyle w:val="Heading4"/>
      </w:pPr>
      <w:r>
        <w:rPr>
          <w:rFonts w:ascii="Calibri" w:cs="Calibri" w:eastAsia="Calibri" w:hAnsi="Calibri"/>
        </w:rPr>
        <w:t xml:space="preserve">6.2 The sealed set, and where it lives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848"/>
        <w:gridCol w:w="4790"/>
      </w:tblGrid>
      <w:tr>
        <w:trPr>
          <w:tblHeader/>
        </w:trPr>
        <w:tc>
          <w:tcPr>
            <w:tcW w:type="dxa" w:w="48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Credential</w:t>
            </w:r>
          </w:p>
        </w:tc>
        <w:tc>
          <w:tcPr>
            <w:tcW w:type="dxa" w:w="47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is in the envelope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account owner + MFA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Without it, nothing can be restored or redeployed</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 domain registrar account +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Losing DNS loses the product even if the data survives</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superuser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Restore and repair</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Backup decryption key (</w:t>
            </w:r>
            <w:r>
              <w:rPr>
                <w:rFonts w:ascii="Consolas" w:cs="Consolas" w:eastAsia="Consolas" w:hAnsi="Consolas"/>
                <w:b/>
                <w:bCs/>
                <w:color w:val="1A3A5C"/>
                <w:sz w:val="16"/>
                <w:szCs w:val="16"/>
              </w:rPr>
              <w:t xml:space="preserve">age</w:t>
            </w:r>
            <w:r>
              <w:rPr>
                <w:rFonts w:ascii="Calibri" w:cs="Calibri" w:eastAsia="Calibri" w:hAnsi="Calibri"/>
                <w:b/>
                <w:bCs/>
                <w:sz w:val="18"/>
                <w:szCs w:val="18"/>
              </w:rPr>
              <w:t xml:space="preserve"> private key)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single most important item.</w:t>
            </w:r>
            <w:r>
              <w:rPr>
                <w:rFonts w:ascii="Calibri" w:cs="Calibri" w:eastAsia="Calibri" w:hAnsi="Calibri"/>
                <w:sz w:val="18"/>
                <w:szCs w:val="18"/>
              </w:rPr>
              <w:t xml:space="preserve"> Everything else is replaceable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 manager master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 after any incident</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organisation owner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Source and CI</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 Google developer account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presence and the ability to ship a fix</w:t>
            </w:r>
          </w:p>
        </w:tc>
      </w:tr>
    </w:tbl>
    <w:p>
      <w:pPr>
        <w:spacing w:after="180"/>
      </w:pPr>
      <w:r>
        <w:t xml:space="preserve"/>
      </w:r>
    </w:p>
    <w:p>
      <w:r>
        <w:rPr>
          <w:rFonts w:ascii="Calibri" w:cs="Calibri" w:eastAsia="Calibri" w:hAnsi="Calibri"/>
          <w:b/>
          <w:bCs/>
        </w:rPr>
        <w:t xml:space="preserve">Storage — two copies, two people, two locations, and one non-negotiable separation:</w:t>
      </w:r>
    </w:p>
    <w:p>
      <w:pPr>
        <w:pStyle w:val="ListParagraph"/>
        <w:numPr>
          <w:ilvl w:val="0"/>
          <w:numId w:val="2"/>
        </w:numPr>
        <w:spacing w:after="60"/>
      </w:pPr>
      <w:r>
        <w:rPr>
          <w:rFonts w:ascii="Calibri" w:cs="Calibri" w:eastAsia="Calibri" w:hAnsi="Calibri"/>
          <w:b/>
          <w:bCs/>
        </w:rPr>
        <w:t xml:space="preserve">The backup decryption key is never stored with the provider credentials.</w:t>
      </w:r>
      <w:r>
        <w:rPr>
          <w:rFonts w:ascii="Calibri" w:cs="Calibri" w:eastAsia="Calibri" w:hAnsi="Calibri"/>
        </w:rPr>
        <w:t xml:space="preserve"> If one compromise yields both the backups and the key, the encryption bought nothing. They are sealed separately and held by different people.</w:t>
      </w:r>
    </w:p>
    <w:p>
      <w:pPr>
        <w:pStyle w:val="ListParagraph"/>
        <w:numPr>
          <w:ilvl w:val="0"/>
          <w:numId w:val="2"/>
        </w:numPr>
        <w:spacing w:after="60"/>
      </w:pPr>
      <w:r>
        <w:rPr>
          <w:rFonts w:ascii="Calibri" w:cs="Calibri" w:eastAsia="Calibri" w:hAnsi="Calibri"/>
        </w:rPr>
        <w:t xml:space="preserve">Copy A: password-manager emergency access (1Password/Bitwarden emergency kit) held by the named second operator.</w:t>
      </w:r>
    </w:p>
    <w:p>
      <w:pPr>
        <w:pStyle w:val="ListParagraph"/>
        <w:numPr>
          <w:ilvl w:val="0"/>
          <w:numId w:val="2"/>
        </w:numPr>
        <w:spacing w:after="60"/>
      </w:pPr>
      <w:r>
        <w:rPr>
          <w:rFonts w:ascii="Calibri" w:cs="Calibri" w:eastAsia="Calibri" w:hAnsi="Calibri"/>
        </w:rPr>
        <w:t xml:space="preserve">Copy B: printed, sealed, offline, in a physical safe or bank box.</w:t>
      </w:r>
    </w:p>
    <w:p>
      <w:r>
        <w:rPr>
          <w:rFonts w:ascii="Calibri" w:cs="Calibri" w:eastAsia="Calibri" w:hAnsi="Calibri"/>
          <w:b/>
          <w:bCs/>
        </w:rPr>
        <w:t xml:space="preserve">The second operator is a named person before production, not a role to be filled later.</w:t>
      </w:r>
      <w:r>
        <w:rPr>
          <w:rFonts w:ascii="Calibri" w:cs="Calibri" w:eastAsia="Calibri" w:hAnsi="Calibri"/>
        </w:rPr>
        <w:t xml:space="preserve"> Their minimum capability: restore the database, revoke access, and reach the clinic to inform it. They need no routine access at all.</w:t>
      </w:r>
    </w:p>
    <w:p>
      <w:pPr>
        <w:pStyle w:val="Heading4"/>
      </w:pPr>
      <w:r>
        <w:rPr>
          <w:rFonts w:ascii="Calibri" w:cs="Calibri" w:eastAsia="Calibri" w:hAnsi="Calibri"/>
        </w:rPr>
        <w:t xml:space="preserve">6.3 The procedure</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Declare</w:t>
      </w:r>
      <w:r>
        <w:rPr>
          <w:rFonts w:ascii="Calibri" w:cs="Calibri" w:eastAsia="Calibri" w:hAnsi="Calibri"/>
        </w:rPr>
        <w:t xml:space="preserve"> — who, why, what is needed, in writing, with a typed reason.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Retrieve</w:t>
      </w:r>
      <w:r>
        <w:rPr>
          <w:rFonts w:ascii="Calibri" w:cs="Calibri" w:eastAsia="Calibri" w:hAnsi="Calibri"/>
        </w:rPr>
        <w:t xml:space="preserve"> the specific sealed credential. Not the envelope; the credential.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Act</w:t>
      </w:r>
      <w:r>
        <w:rPr>
          <w:rFonts w:ascii="Calibri" w:cs="Calibri" w:eastAsia="Calibri" w:hAnsi="Calibri"/>
        </w:rPr>
        <w:t xml:space="preserve">, with the second person observing where the emergency permits it.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Alert fires out-of-band</w:t>
      </w:r>
      <w:r>
        <w:rPr>
          <w:rFonts w:ascii="Calibri" w:cs="Calibri" w:eastAsia="Calibri" w:hAnsi="Calibri"/>
        </w:rPr>
        <w:t xml:space="preserve">, to an address the application cannot suppress — because an incident may be the application misbehaving.</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Rotate every credential used, within 24 hours.</w:t>
      </w:r>
      <w:r>
        <w:rPr>
          <w:rFonts w:ascii="Calibri" w:cs="Calibri" w:eastAsia="Calibri" w:hAnsi="Calibri"/>
        </w:rPr>
        <w:t xml:space="preserve"> Non-negotiable. A break-glass credential that survives its use has become a standing credential.</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Write the incident note</w:t>
      </w:r>
      <w:r>
        <w:rPr>
          <w:rFonts w:ascii="Calibri" w:cs="Calibri" w:eastAsia="Calibri" w:hAnsi="Calibri"/>
        </w:rPr>
        <w:t xml:space="preserve">: what happened, what was touched, what was rotated.</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Reseal</w:t>
      </w:r>
      <w:r>
        <w:rPr>
          <w:rFonts w:ascii="Calibri" w:cs="Calibri" w:eastAsia="Calibri" w:hAnsi="Calibri"/>
        </w:rPr>
        <w:t xml:space="preserve">, and update the credential inventory.</w:t>
      </w:r>
    </w:p>
    <w:p>
      <w:r>
        <w:rPr>
          <w:rFonts w:ascii="Calibri" w:cs="Calibri" w:eastAsia="Calibri" w:hAnsi="Calibri"/>
          <w:b/>
          <w:bCs/>
        </w:rPr>
        <w:t xml:space="preserve">Revocation</w:t>
      </w:r>
      <w:r>
        <w:rPr>
          <w:rFonts w:ascii="Calibri" w:cs="Calibri" w:eastAsia="Calibri" w:hAnsi="Calibri"/>
        </w:rPr>
        <w:t xml:space="preserve"> is a checklist, not a memory exercise: a maintained </w:t>
      </w:r>
      <w:r>
        <w:rPr>
          <w:rFonts w:ascii="Calibri" w:cs="Calibri" w:eastAsia="Calibri" w:hAnsi="Calibri"/>
          <w:b/>
          <w:bCs/>
        </w:rPr>
        <w:t xml:space="preserve">credential inventory</w:t>
      </w:r>
      <w:r>
        <w:rPr>
          <w:rFonts w:ascii="Calibri" w:cs="Calibri" w:eastAsia="Calibri" w:hAnsi="Calibri"/>
        </w:rPr>
        <w:t xml:space="preserve"> listing every place each credential exists (provider, CI, sealed copies, any laptop), so revoking one is complete rather than approximate.</w:t>
      </w:r>
    </w:p>
    <w:p>
      <w:pPr>
        <w:pStyle w:val="Heading4"/>
      </w:pPr>
      <w:r>
        <w:rPr>
          <w:rFonts w:ascii="Calibri" w:cs="Calibri" w:eastAsia="Calibri" w:hAnsi="Calibri"/>
        </w:rPr>
        <w:t xml:space="preserve">6.4 The quarterly drill — the part that is always skipped</w:t>
      </w:r>
    </w:p>
    <w:p>
      <w:r>
        <w:rPr>
          <w:rFonts w:ascii="Calibri" w:cs="Calibri" w:eastAsia="Calibri" w:hAnsi="Calibri"/>
          <w:b/>
          <w:bCs/>
        </w:rPr>
        <w:t xml:space="preserve">A sealed envelope that has never been opened is a file, not a control.</w:t>
      </w:r>
      <w:r>
        <w:rPr>
          <w:rFonts w:ascii="Calibri" w:cs="Calibri" w:eastAsia="Calibri" w:hAnsi="Calibri"/>
        </w:rPr>
        <w:t xml:space="preserve"> This is exactly the failure the repository already guards against for backups, and the same discipline applies:</w:t>
      </w:r>
    </w:p>
    <w:p>
      <w:r>
        <w:rPr>
          <w:rFonts w:ascii="Calibri" w:cs="Calibri" w:eastAsia="Calibri" w:hAnsi="Calibri"/>
        </w:rPr>
        <w:t xml:space="preserve">Quarterly, the </w:t>
      </w:r>
      <w:r>
        <w:rPr>
          <w:rFonts w:ascii="Calibri" w:cs="Calibri" w:eastAsia="Calibri" w:hAnsi="Calibri"/>
          <w:b/>
          <w:bCs/>
        </w:rPr>
        <w:t xml:space="preserve">second operator</w:t>
      </w:r>
      <w:r>
        <w:rPr>
          <w:rFonts w:ascii="Calibri" w:cs="Calibri" w:eastAsia="Calibri" w:hAnsi="Calibri"/>
        </w:rPr>
        <w:t xml:space="preserve"> — not Ali — performs an unaided drill: retrieve the sealed material, use it to restore the database into a scratch environment, confirm the data is intact, reseal, and rotate what was used. It fails if they need to ask Ali anything.</w:t>
      </w:r>
    </w:p>
    <w:p>
      <w:r>
        <w:rPr>
          <w:rFonts w:ascii="Calibri" w:cs="Calibri" w:eastAsia="Calibri" w:hAnsi="Calibri"/>
        </w:rPr>
        <w:t xml:space="preserve">That last condition is the whole point. The scenario this control exists for is the one where Ali cannot be asked.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 the tier model, the sealed set and the rotation procedure should be reviewed by the security specialist engaged at M9, before real patients.</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Three access tiers, the sealed set, and the quarterly drill that proves it still works.</w:t>
      </w:r>
    </w:p>
    <w:p>
      <w:pPr>
        <w:pBdr>
          <w:bottom w:val="single" w:color="C6D2DC" w:sz="6" w:space="6"/>
        </w:pBdr>
        <w:spacing w:after="180" w:before="100"/>
      </w:pPr>
      <w:r>
        <w:t xml:space="preserve"/>
      </w:r>
    </w:p>
    <w:p>
      <w:pPr>
        <w:pStyle w:val="Heading3"/>
      </w:pPr>
      <w:r>
        <w:rPr>
          <w:rFonts w:ascii="Calibri" w:cs="Calibri" w:eastAsia="Calibri" w:hAnsi="Calibri"/>
        </w:rPr>
        <w:t xml:space="preserve">7. Self-review: where my own verdicts were too generous</w:t>
      </w:r>
    </w:p>
    <w:p>
      <w:r>
        <w:rPr>
          <w:rFonts w:ascii="Calibri" w:cs="Calibri" w:eastAsia="Calibri" w:hAnsi="Calibri"/>
        </w:rPr>
        <w:t xml:space="preserve">Added on a second pass over §1–§6, looking for verdicts I marked closed that were not. Three were wrong, and one of them was a contradiction inside a design I had just written.</w:t>
      </w:r>
    </w:p>
    <w:p>
      <w:pPr>
        <w:pStyle w:val="Heading4"/>
      </w:pPr>
      <w:r>
        <w:rPr>
          <w:rFonts w:ascii="Calibri" w:cs="Calibri" w:eastAsia="Calibri" w:hAnsi="Calibri"/>
        </w:rPr>
        <w:t xml:space="preserve">7.1 Item 1 — corrected from RESOLVED to PARTIALLY RESOLVED</w:t>
      </w:r>
    </w:p>
    <w:p>
      <w:r>
        <w:rPr>
          <w:rFonts w:ascii="Calibri" w:cs="Calibri" w:eastAsia="Calibri" w:hAnsi="Calibri"/>
        </w:rPr>
        <w:t xml:space="preserve">"RESOLVED" conflated two different things: </w:t>
      </w:r>
      <w:r>
        <w:rPr>
          <w:rFonts w:ascii="Calibri" w:cs="Calibri" w:eastAsia="Calibri" w:hAnsi="Calibri"/>
          <w:b/>
          <w:bCs/>
        </w:rPr>
        <w:t xml:space="preserve">the recommendation is final; the provider is not confirmed usable.</w:t>
      </w:r>
      <w:r>
        <w:rPr>
          <w:rFonts w:ascii="Calibri" w:cs="Calibri" w:eastAsia="Calibri" w:hAnsi="Calibri"/>
        </w:rPr>
        <w:t xml:space="preserve"> Two sub-points the review explicitly asked for are still open:</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Amsterdam / </w:t>
      </w:r>
      <w:r>
        <w:rPr>
          <w:rFonts w:ascii="Consolas" w:cs="Consolas" w:eastAsia="Consolas" w:hAnsi="Consolas"/>
          <w:color w:val="1A3A5C"/>
          <w:sz w:val="19"/>
          <w:szCs w:val="19"/>
        </w:rPr>
        <w:t xml:space="preserve">europe-west4</w:t>
      </w:r>
      <w:r>
        <w:rPr>
          <w:rFonts w:ascii="Calibri" w:cs="Calibri" w:eastAsia="Calibri" w:hAnsi="Calibri"/>
        </w:rPr>
        <w:t xml:space="preserve"> is stated with a </w:t>
      </w:r>
      <w:r>
        <w:rPr>
          <w:rFonts w:ascii="Consolas" w:cs="Consolas" w:eastAsia="Consolas" w:hAnsi="Consolas"/>
          <w:color w:val="1A3A5C"/>
          <w:sz w:val="19"/>
          <w:szCs w:val="19"/>
        </w:rPr>
        <w:t xml:space="preserve">[VERIFY]</w:t>
      </w:r>
      <w:r>
        <w:rPr>
          <w:rFonts w:ascii="Calibri" w:cs="Calibri" w:eastAsia="Calibri" w:hAnsi="Calibri"/>
        </w:rPr>
        <w:t xml:space="preserve"> marker. An unverified region identifier is not an exact region recommendation.</w:t>
      </w:r>
    </w:p>
    <w:p>
      <w:pPr>
        <w:pStyle w:val="ListParagraph"/>
        <w:numPr>
          <w:ilvl w:val="0"/>
          <w:numId w:val="2"/>
        </w:numPr>
        <w:spacing w:after="60"/>
      </w:pPr>
      <w:r>
        <w:rPr>
          <w:rFonts w:ascii="Calibri" w:cs="Calibri" w:eastAsia="Calibri" w:hAnsi="Calibri"/>
          <w:b/>
          <w:bCs/>
        </w:rPr>
        <w:t xml:space="preserve">Monitoring location.</w:t>
      </w:r>
      <w:r>
        <w:rPr>
          <w:rFonts w:ascii="Calibri" w:cs="Calibri" w:eastAsia="Calibri" w:hAnsi="Calibri"/>
        </w:rPr>
        <w:t xml:space="preserve"> The review listed it; §2.1 of doc 11 named Sentry but not </w:t>
      </w:r>
      <w:r>
        <w:rPr>
          <w:rFonts w:ascii="Calibri" w:cs="Calibri" w:eastAsia="Calibri" w:hAnsi="Calibri"/>
          <w:i/>
          <w:iCs/>
        </w:rPr>
        <w:t xml:space="preserve">where</w:t>
      </w:r>
      <w:r>
        <w:rPr>
          <w:rFonts w:ascii="Calibri" w:cs="Calibri" w:eastAsia="Calibri" w:hAnsi="Calibri"/>
        </w:rPr>
        <w:t xml:space="preserve"> its data lands. That is not a detail: telemetry to a US-region vendor is a cross-border transfer, and a legal reviewer being asked about residency needs to know it exists. </w:t>
      </w:r>
      <w:r>
        <w:rPr>
          <w:rFonts w:ascii="Calibri" w:cs="Calibri" w:eastAsia="Calibri" w:hAnsi="Calibri"/>
          <w:b/>
          <w:bCs/>
        </w:rPr>
        <w:t xml:space="preserve">Fixed</w:t>
      </w:r>
      <w:r>
        <w:rPr>
          <w:rFonts w:ascii="Calibri" w:cs="Calibri" w:eastAsia="Calibri" w:hAnsi="Calibri"/>
        </w:rPr>
        <w:t xml:space="preserve"> — Sentry's EU data region is now specified, with the legal marker attached.</w:t>
      </w:r>
    </w:p>
    <w:p>
      <w:r>
        <w:rPr>
          <w:rFonts w:ascii="Calibri" w:cs="Calibri" w:eastAsia="Calibri" w:hAnsi="Calibri"/>
        </w:rPr>
        <w:t xml:space="preserve">The hosting decision is also </w:t>
      </w:r>
      <w:r>
        <w:rPr>
          <w:rFonts w:ascii="Calibri" w:cs="Calibri" w:eastAsia="Calibri" w:hAnsi="Calibri"/>
          <w:b/>
          <w:bCs/>
        </w:rPr>
        <w:t xml:space="preserve">contingent on Gate 0, which has not run.</w:t>
      </w:r>
      <w:r>
        <w:rPr>
          <w:rFonts w:ascii="Calibri" w:cs="Calibri" w:eastAsia="Calibri" w:hAnsi="Calibri"/>
        </w:rPr>
        <w:t xml:space="preserve"> Calling it RESOLVED risks it being read as committed. It is not committed until a payment settles.</w:t>
      </w:r>
    </w:p>
    <w:p>
      <w:pPr>
        <w:pStyle w:val="Heading4"/>
      </w:pPr>
      <w:r>
        <w:rPr>
          <w:rFonts w:ascii="Calibri" w:cs="Calibri" w:eastAsia="Calibri" w:hAnsi="Calibri"/>
        </w:rPr>
        <w:t xml:space="preserve">7.2 Item 4 — a contradiction in my own design</w:t>
      </w:r>
    </w:p>
    <w:p>
      <w:r>
        <w:rPr>
          <w:rFonts w:ascii="Calibri" w:cs="Calibri" w:eastAsia="Calibri" w:hAnsi="Calibri"/>
        </w:rPr>
        <w:t xml:space="preserve">§4.1 argued that </w:t>
      </w:r>
      <w:r>
        <w:rPr>
          <w:rFonts w:ascii="Consolas" w:cs="Consolas" w:eastAsia="Consolas" w:hAnsi="Consolas"/>
          <w:color w:val="1A3A5C"/>
          <w:sz w:val="19"/>
          <w:szCs w:val="19"/>
        </w:rPr>
        <w:t xml:space="preserve">app_worker</w:t>
      </w:r>
      <w:r>
        <w:rPr>
          <w:rFonts w:ascii="Calibri" w:cs="Calibri" w:eastAsia="Calibri" w:hAnsi="Calibri"/>
        </w:rPr>
        <w:t xml:space="preserve">'s grants are "the union of its jobs' scopes", so a compromised worker cannot read tables no job needs. §4.2 then listed </w:t>
      </w:r>
      <w:r>
        <w:rPr>
          <w:rFonts w:ascii="Consolas" w:cs="Consolas" w:eastAsia="Consolas" w:hAnsi="Consolas"/>
          <w:color w:val="1A3A5C"/>
          <w:sz w:val="19"/>
          <w:szCs w:val="19"/>
        </w:rPr>
        <w:t xml:space="preserve">backup-export</w:t>
      </w:r>
      <w:r>
        <w:rPr>
          <w:rFonts w:ascii="Calibri" w:cs="Calibri" w:eastAsia="Calibri" w:hAnsi="Calibri"/>
        </w:rPr>
        <w:t xml:space="preserve">, which reads the whole dataset by definition.</w:t>
      </w:r>
    </w:p>
    <w:p>
      <w:r>
        <w:rPr>
          <w:rFonts w:ascii="Calibri" w:cs="Calibri" w:eastAsia="Calibri" w:hAnsi="Calibri"/>
          <w:b/>
          <w:bCs/>
        </w:rPr>
        <w:t xml:space="preserve">Those two statements cannot both be true.</w:t>
      </w:r>
      <w:r>
        <w:rPr>
          <w:rFonts w:ascii="Calibri" w:cs="Calibri" w:eastAsia="Calibri" w:hAnsi="Calibri"/>
        </w:rPr>
        <w:t xml:space="preserve"> The union including </w:t>
      </w:r>
      <w:r>
        <w:rPr>
          <w:rFonts w:ascii="Consolas" w:cs="Consolas" w:eastAsia="Consolas" w:hAnsi="Consolas"/>
          <w:color w:val="1A3A5C"/>
          <w:sz w:val="19"/>
          <w:szCs w:val="19"/>
        </w:rPr>
        <w:t xml:space="preserve">backup-export</w:t>
      </w:r>
      <w:r>
        <w:rPr>
          <w:rFonts w:ascii="Calibri" w:cs="Calibri" w:eastAsia="Calibri" w:hAnsi="Calibri"/>
        </w:rPr>
        <w:t xml:space="preserve"> is </w:t>
      </w:r>
      <w:r>
        <w:rPr>
          <w:rFonts w:ascii="Calibri" w:cs="Calibri" w:eastAsia="Calibri" w:hAnsi="Calibri"/>
          <w:i/>
          <w:iCs/>
        </w:rPr>
        <w:t xml:space="preserve">every clinical table</w:t>
      </w:r>
      <w:r>
        <w:rPr>
          <w:rFonts w:ascii="Calibri" w:cs="Calibri" w:eastAsia="Calibri" w:hAnsi="Calibri"/>
        </w:rPr>
        <w:t xml:space="preserve">, which would hand every other job full read access and reduce the entire least-privilege mechanism to a comment. </w:t>
      </w:r>
      <w:r>
        <w:rPr>
          <w:rFonts w:ascii="Calibri" w:cs="Calibri" w:eastAsia="Calibri" w:hAnsi="Calibri"/>
          <w:b/>
          <w:bCs/>
        </w:rPr>
        <w:t xml:space="preserve">Fixed</w:t>
      </w:r>
      <w:r>
        <w:rPr>
          <w:rFonts w:ascii="Calibri" w:cs="Calibri" w:eastAsia="Calibri" w:hAnsi="Calibri"/>
        </w:rPr>
        <w:t xml:space="preserve"> — </w:t>
      </w:r>
      <w:r>
        <w:rPr>
          <w:rFonts w:ascii="Consolas" w:cs="Consolas" w:eastAsia="Consolas" w:hAnsi="Consolas"/>
          <w:color w:val="1A3A5C"/>
          <w:sz w:val="19"/>
          <w:szCs w:val="19"/>
        </w:rPr>
        <w:t xml:space="preserve">backup-export</w:t>
      </w:r>
      <w:r>
        <w:rPr>
          <w:rFonts w:ascii="Calibri" w:cs="Calibri" w:eastAsia="Calibri" w:hAnsi="Calibri"/>
        </w:rPr>
        <w:t xml:space="preserve"> runs as a separate process under its own </w:t>
      </w:r>
      <w:r>
        <w:rPr>
          <w:rFonts w:ascii="Consolas" w:cs="Consolas" w:eastAsia="Consolas" w:hAnsi="Consolas"/>
          <w:color w:val="1A3A5C"/>
          <w:sz w:val="19"/>
          <w:szCs w:val="19"/>
        </w:rPr>
        <w:t xml:space="preserve">app_backup</w:t>
      </w:r>
      <w:r>
        <w:rPr>
          <w:rFonts w:ascii="Calibri" w:cs="Calibri" w:eastAsia="Calibri" w:hAnsi="Calibri"/>
        </w:rPr>
        <w:t xml:space="preserve"> role, outside the worker's grant set.</w:t>
      </w:r>
    </w:p>
    <w:p>
      <w:r>
        <w:rPr>
          <w:rFonts w:ascii="Calibri" w:cs="Calibri" w:eastAsia="Calibri" w:hAnsi="Calibri"/>
        </w:rPr>
        <w:t xml:space="preserve">This is worth recording rather than quietly patching: it is the characteristic failure of a least-privilege design, which is that one job legitimately needs everything and the exception silently becomes the rule.</w:t>
      </w:r>
    </w:p>
    <w:p>
      <w:pPr>
        <w:pStyle w:val="Heading4"/>
      </w:pPr>
      <w:r>
        <w:rPr>
          <w:rFonts w:ascii="Calibri" w:cs="Calibri" w:eastAsia="Calibri" w:hAnsi="Calibri"/>
        </w:rPr>
        <w:t xml:space="preserve">7.3 Item 5 — removing </w:t>
      </w:r>
      <w:r>
        <w:rPr>
          <w:rFonts w:ascii="Consolas" w:cs="Consolas" w:eastAsia="Consolas" w:hAnsi="Consolas"/>
          <w:color w:val="1A3A5C"/>
          <w:sz w:val="19"/>
          <w:szCs w:val="19"/>
        </w:rPr>
        <w:t xml:space="preserve">super_admin</w:t>
      </w:r>
      <w:r>
        <w:rPr>
          <w:rFonts w:ascii="Calibri" w:cs="Calibri" w:eastAsia="Calibri" w:hAnsi="Calibri"/>
        </w:rPr>
        <w:t xml:space="preserve"> created a gap</w:t>
      </w:r>
    </w:p>
    <w:p>
      <w:r>
        <w:rPr>
          <w:rFonts w:ascii="Calibri" w:cs="Calibri" w:eastAsia="Calibri" w:hAnsi="Calibri"/>
        </w:rPr>
        <w:t xml:space="preserve">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nothing in the documents said who creates the first one. An unanswered bootstrap question is precisely how a god role comes back — someone needs an account on day one and re-adds </w:t>
      </w:r>
      <w:r>
        <w:rPr>
          <w:rFonts w:ascii="Consolas" w:cs="Consolas" w:eastAsia="Consolas" w:hAnsi="Consolas"/>
          <w:color w:val="1A3A5C"/>
          <w:sz w:val="19"/>
          <w:szCs w:val="19"/>
        </w:rPr>
        <w:t xml:space="preserve">super_admin</w:t>
      </w:r>
      <w:r>
        <w:rPr>
          <w:rFonts w:ascii="Calibri" w:cs="Calibri" w:eastAsia="Calibri" w:hAnsi="Calibri"/>
        </w:rPr>
        <w:t xml:space="preserve"> to get it. </w:t>
      </w:r>
      <w:r>
        <w:rPr>
          <w:rFonts w:ascii="Calibri" w:cs="Calibri" w:eastAsia="Calibri" w:hAnsi="Calibri"/>
          <w:b/>
          <w:bCs/>
        </w:rPr>
        <w:t xml:space="preserve">Fixed</w:t>
      </w:r>
      <w:r>
        <w:rPr>
          <w:rFonts w:ascii="Calibri" w:cs="Calibri" w:eastAsia="Calibri" w:hAnsi="Calibri"/>
        </w:rPr>
        <w:t xml:space="preserve"> — a one-off bootstrap command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§5.</w:t>
      </w:r>
    </w:p>
    <w:p>
      <w:pPr>
        <w:pStyle w:val="Heading4"/>
      </w:pPr>
      <w:r>
        <w:rPr>
          <w:rFonts w:ascii="Calibri" w:cs="Calibri" w:eastAsia="Calibri" w:hAnsi="Calibri"/>
        </w:rPr>
        <w:t xml:space="preserve">7.4 Item 2 — one control is a checklist item, not an enforced constraint</w:t>
      </w:r>
    </w:p>
    <w:p>
      <w:r>
        <w:rPr>
          <w:rFonts w:ascii="Calibri" w:cs="Calibri" w:eastAsia="Calibri" w:hAnsi="Calibri"/>
        </w:rPr>
        <w:t xml:space="preserve">§2.2 states Railway's public TCP proxy is "disabled and stays disabled". Said plainly: </w:t>
      </w:r>
      <w:r>
        <w:rPr>
          <w:rFonts w:ascii="Calibri" w:cs="Calibri" w:eastAsia="Calibri" w:hAnsi="Calibri"/>
          <w:b/>
          <w:bCs/>
        </w:rPr>
        <w:t xml:space="preserve">there is no mechanism preventing anyone with console access from re-enabling it.</w:t>
      </w:r>
      <w:r>
        <w:rPr>
          <w:rFonts w:ascii="Calibri" w:cs="Calibri" w:eastAsia="Calibri" w:hAnsi="Calibri"/>
        </w:rPr>
        <w:t xml:space="preserve"> On a managed platform there is no policy-as-code to forbid it. The control is a pre-production checklist item and a periodic review, and that is weaker than the sentence implied. It is accepted knowingly, and it is one more entry on the list a security reviewer should see.</w:t>
      </w:r>
    </w:p>
    <w:p>
      <w:pPr>
        <w:pStyle w:val="Heading4"/>
      </w:pPr>
      <w:r>
        <w:rPr>
          <w:rFonts w:ascii="Calibri" w:cs="Calibri" w:eastAsia="Calibri" w:hAnsi="Calibri"/>
        </w:rPr>
        <w:t xml:space="preserve">7.5 Item 6 — the second operator is also a single point of failure</w:t>
      </w:r>
    </w:p>
    <w:p>
      <w:r>
        <w:rPr>
          <w:rFonts w:ascii="Calibri" w:cs="Calibri" w:eastAsia="Calibri" w:hAnsi="Calibri"/>
        </w:rPr>
        <w:t xml:space="preserve">The design names one second operator. If both they and Ali are unavailable, the sealed set is unreachable and the platform is unrecoverable. A third individual multiplies the custody risk without solving it. The better answer is </w:t>
      </w:r>
      <w:r>
        <w:rPr>
          <w:rFonts w:ascii="Calibri" w:cs="Calibri" w:eastAsia="Calibri" w:hAnsi="Calibri"/>
          <w:b/>
          <w:bCs/>
        </w:rPr>
        <w:t xml:space="preserve">institutional rather than personal</w:t>
      </w:r>
      <w:r>
        <w:rPr>
          <w:rFonts w:ascii="Calibri" w:cs="Calibri" w:eastAsia="Calibri" w:hAnsi="Calibri"/>
        </w:rPr>
        <w:t xml:space="preserve">: the clinic's legal entity is the registered owner of the provider, registrar and developer accounts, so account recovery can be pursued through the vendor by the entity even when no individual is available. </w:t>
      </w:r>
      <w:r>
        <w:rPr>
          <w:rFonts w:ascii="Consolas" w:cs="Consolas" w:eastAsia="Consolas" w:hAnsi="Consolas"/>
          <w:color w:val="1A3A5C"/>
          <w:sz w:val="19"/>
          <w:szCs w:val="19"/>
        </w:rPr>
        <w:t xml:space="preserve">[LEGAL REVIEW REQUIRED]</w:t>
      </w:r>
      <w:r>
        <w:rPr>
          <w:rFonts w:ascii="Calibri" w:cs="Calibri" w:eastAsia="Calibri" w:hAnsi="Calibri"/>
        </w:rPr>
        <w:t xml:space="preserve"> — entity ownership of these accounts should be confirmed when the data-controller question (doc 06 Q4) is answered, because it is the same question.</w:t>
      </w:r>
    </w:p>
    <w:p>
      <w:pPr>
        <w:pStyle w:val="Heading4"/>
      </w:pPr>
      <w:r>
        <w:rPr>
          <w:rFonts w:ascii="Calibri" w:cs="Calibri" w:eastAsia="Calibri" w:hAnsi="Calibri"/>
        </w:rPr>
        <w:t xml:space="preserve">7.6 What this pass did not change</w:t>
      </w:r>
    </w:p>
    <w:p>
      <w:r>
        <w:rPr>
          <w:rFonts w:ascii="Calibri" w:cs="Calibri" w:eastAsia="Calibri" w:hAnsi="Calibri"/>
        </w:rPr>
        <w:t xml:space="preserve">Items 3 and the remainder of 2, 4, 5 and 6 stand as written. In particular I still recommend ADR-0004 as a separate record rather than folding it into ADR-0003, for the reason in §3.1: the failure mode of not having it is that someone satisfies ADR-0003 perfectly and still ships a second privileged path.</w:t>
      </w:r>
    </w:p>
    <w:p>
      <w:pPr>
        <w:pBdr>
          <w:bottom w:val="single" w:color="C6D2DC" w:sz="6" w:space="6"/>
        </w:pBdr>
        <w:spacing w:after="180" w:before="100"/>
      </w:pPr>
      <w:r>
        <w:t xml:space="preserve"/>
      </w:r>
    </w:p>
    <w:p>
      <w:pPr>
        <w:pStyle w:val="Heading3"/>
      </w:pPr>
      <w:r>
        <w:rPr>
          <w:rFonts w:ascii="Calibri" w:cs="Calibri" w:eastAsia="Calibri" w:hAnsi="Calibri"/>
        </w:rPr>
        <w:t xml:space="preserve">Who must decide what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674"/>
        <w:gridCol w:w="2482"/>
        <w:gridCol w:w="2482"/>
      </w:tblGrid>
      <w:tr>
        <w:trPr>
          <w:tblHeader/>
        </w:trPr>
        <w:tc>
          <w:tcPr>
            <w:tcW w:type="dxa" w:w="46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Type</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removal of </w:t>
            </w: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from v1</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Name the second break-glass operator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 — blocks production, not approval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no routine laptop→production DB access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Physical location of the offline sealed copy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identifier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Verify at Gate 0</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Iraqi law requires in-country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Iraqi legal reviewer</w:t>
            </w:r>
          </w:p>
        </w:tc>
        <w:tc>
          <w:tcPr>
            <w:tcW w:type="dxa" w:w="248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[IRAQI LEGAL REVIEW REQUIRED]</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PaaS-without-security-groups is acceptable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rotation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ARCHITECTURE APPROVAL READINESS CHECKLIST</w:t>
      </w:r>
    </w:p>
    <w:p>
      <w:r>
        <w:rPr>
          <w:rFonts w:ascii="Calibri" w:cs="Calibri" w:eastAsia="Calibri" w:hAnsi="Calibri"/>
        </w:rPr>
        <w:t xml:space="preserve">Everything that must be true before </w:t>
      </w:r>
      <w:r>
        <w:rPr>
          <w:rFonts w:ascii="Consolas" w:cs="Consolas" w:eastAsia="Consolas" w:hAnsi="Consolas"/>
          <w:color w:val="1A3A5C"/>
          <w:sz w:val="19"/>
          <w:szCs w:val="19"/>
        </w:rPr>
        <w:t xml:space="preserve">ARCHITECTURE APPROVED</w:t>
      </w:r>
      <w:r>
        <w:rPr>
          <w:rFonts w:ascii="Calibri" w:cs="Calibri" w:eastAsia="Calibri" w:hAnsi="Calibri"/>
        </w:rPr>
        <w:t xml:space="preserve"> is a reasonable thing to write.</w:t>
      </w:r>
    </w:p>
    <w:p>
      <w:pPr>
        <w:pStyle w:val="Heading4"/>
      </w:pPr>
      <w:r>
        <w:rPr>
          <w:rFonts w:ascii="Calibri" w:cs="Calibri" w:eastAsia="Calibri" w:hAnsi="Calibri"/>
        </w:rPr>
        <w:t xml:space="preserve">P0 — blocks approval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252"/>
        <w:gridCol w:w="3037"/>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25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0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provider, region and full topology decided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§1.3–§2.3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03 no longer contradicts doc 11 on hosting</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Fixed this revision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component classified public / edge / private / internal</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has no public endpoint; TCP proxy disabled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checklist item pre-production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Engineer-laptop→production-DB question answered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 no, with three sanctioned paths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execution path defined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Origin-bypass protection defined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Gateway rule distinguishes authorization from exposure</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classified as conformant-but-deferred, not forbidden</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§3.2, ADR-0004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ADR-0003 ↔ ADR-0004 relationship explicit</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Cross-referenced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identity model defined with per-job scopes</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uses a separate DB role from the API</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wildcard clinic scope anywhere</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5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removed from v1</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doc 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and procedure designed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break-glass operator named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blocks production, not approval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Q1–Q12 answered</w:t>
            </w:r>
            <w:r>
              <w:rPr>
                <w:rFonts w:ascii="Calibri" w:cs="Calibri" w:eastAsia="Calibri" w:hAnsi="Calibri"/>
                <w:sz w:val="18"/>
                <w:szCs w:val="18"/>
              </w:rPr>
              <w:t xml:space="preserve"> (doc 06)</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these still block Milestone 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17a</w:t>
            </w:r>
          </w:p>
        </w:tc>
        <w:tc>
          <w:tcPr>
            <w:tcW w:type="dxa" w:w="5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separated from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onto its own role</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 §7.2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17b</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Bootstrap path for the first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defined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§7.3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17c</w:t>
            </w:r>
          </w:p>
        </w:tc>
        <w:tc>
          <w:tcPr>
            <w:tcW w:type="dxa" w:w="525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Monitoring/error-tracking data region specified</w:t>
            </w:r>
          </w:p>
        </w:tc>
        <w:tc>
          <w:tcPr>
            <w:tcW w:type="dxa" w:w="30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§2.1 — Sentry EU</w:t>
            </w:r>
          </w:p>
        </w:tc>
      </w:tr>
    </w:tbl>
    <w:p>
      <w:pPr>
        <w:spacing w:after="180"/>
      </w:pPr>
      <w:r>
        <w:t xml:space="preserve"/>
      </w:r>
    </w:p>
    <w:p>
      <w:pPr>
        <w:pStyle w:val="Heading4"/>
      </w:pPr>
      <w:r>
        <w:rPr>
          <w:rFonts w:ascii="Calibri" w:cs="Calibri" w:eastAsia="Calibri" w:hAnsi="Calibri"/>
        </w:rPr>
        <w:t xml:space="preserve">P1 — before the relevant milestone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453"/>
        <w:gridCol w:w="1836"/>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4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18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Milestone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executed: Iraqi signup and payment verified per provider</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confirmed in console</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19a</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Entity ownership of provider, registrar and developer accounts confirmed</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 doc 06 Q4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19b</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TCP-proxy-disabled added to the periodic review, not just the launch checklist</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assertions implemented: every route has a policy, every job has a JobActor</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645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app_api</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roles created with least-privilege grants</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 inventory established</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measured from Zain, Asiacell, Korek and a fixed line</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24</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Iraqi legal review commissioned</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 answer before M7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sealed and first drill executed</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 data</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26</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security review of tiers and authorization</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27</w:t>
            </w:r>
          </w:p>
        </w:tc>
        <w:tc>
          <w:tcPr>
            <w:tcW w:type="dxa" w:w="645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object-level authorization</w:t>
            </w:r>
          </w:p>
        </w:tc>
        <w:tc>
          <w:tcPr>
            <w:tcW w:type="dxa" w:w="18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bl>
    <w:p>
      <w:pPr>
        <w:spacing w:after="180"/>
      </w:pPr>
      <w:r>
        <w:t xml:space="preserve"/>
      </w:r>
    </w:p>
    <w:p>
      <w:pPr>
        <w:pStyle w:val="Heading4"/>
      </w:pPr>
      <w:r>
        <w:rPr>
          <w:rFonts w:ascii="Calibri" w:cs="Calibri" w:eastAsia="Calibri" w:hAnsi="Calibri"/>
        </w:rPr>
        <w:t xml:space="preserve">P2 — documented, may wait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17"/>
        <w:gridCol w:w="357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71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28</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RLS policies enabled (plumbing exists from day one)</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29</w:t>
            </w:r>
          </w:p>
        </w:tc>
        <w:tc>
          <w:tcPr>
            <w:tcW w:type="dxa" w:w="4717"/>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platform_admin</w:t>
            </w:r>
            <w:r>
              <w:rPr>
                <w:rFonts w:ascii="Calibri" w:cs="Calibri" w:eastAsia="Calibri" w:hAnsi="Calibri"/>
                <w:sz w:val="18"/>
                <w:szCs w:val="18"/>
              </w:rPr>
              <w:t xml:space="preserve"> defined with no clinical read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Two-hostname exposure split</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SSO adoption or &gt;10 staff</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31</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reconsidered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the doc 11 §3.6 triggers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32</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Tunnel</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If the origin becomes a VM</w:t>
            </w:r>
          </w:p>
        </w:tc>
      </w:tr>
    </w:tbl>
    <w:p>
      <w:pPr>
        <w:spacing w:after="180"/>
      </w:pPr>
      <w:r>
        <w:t xml:space="preserve"/>
      </w:r>
    </w:p>
    <w:p>
      <w:r>
        <w:rPr>
          <w:rFonts w:ascii="Calibri" w:cs="Calibri" w:eastAsia="Calibri" w:hAnsi="Calibri"/>
          <w:b/>
          <w:bCs/>
        </w:rPr>
        <w:t xml:space="preserve">Corrected verdict on item 1:</w:t>
      </w:r>
      <w:r>
        <w:rPr>
          <w:rFonts w:ascii="Calibri" w:cs="Calibri" w:eastAsia="Calibri" w:hAnsi="Calibri"/>
        </w:rPr>
        <w:t xml:space="preserve"> PARTIALLY RESOLVED, not RESOLVED — the recommendation is final but the region is unverified and the provider is unconfirmed until Gate 0 settles a payment. This does not block approval; it blocks </w:t>
      </w:r>
      <w:r>
        <w:rPr>
          <w:rFonts w:ascii="Calibri" w:cs="Calibri" w:eastAsia="Calibri" w:hAnsi="Calibri"/>
          <w:i/>
          <w:iCs/>
        </w:rPr>
        <w:t xml:space="preserve">commitment</w:t>
      </w:r>
      <w:r>
        <w:rPr>
          <w:rFonts w:ascii="Calibri" w:cs="Calibri" w:eastAsia="Calibri" w:hAnsi="Calibri"/>
        </w:rPr>
        <w:t xml:space="preserve">.</w:t>
      </w:r>
    </w:p>
    <w:p>
      <w:r>
        <w:rPr>
          <w:rFonts w:ascii="Calibri" w:cs="Calibri" w:eastAsia="Calibri" w:hAnsi="Calibri"/>
          <w:b/>
          <w:bCs/>
        </w:rPr>
        <w:t xml:space="preserve">Approval is blocked by items 16 and 17 only.</w:t>
      </w:r>
      <w:r>
        <w:rPr>
          <w:rFonts w:ascii="Calibri" w:cs="Calibri" w:eastAsia="Calibri" w:hAnsi="Calibri"/>
        </w:rPr>
        <w:t xml:space="preserve"> Item 16 is a name. Item 17 is twelve answers, most of which can be "agreed".</w:t>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71"/>
        <w:gridCol w:w="3785"/>
        <w:gridCol w:w="1482"/>
      </w:tblGrid>
      <w:tr>
        <w:trPr>
          <w:tblHeader/>
        </w:trPr>
        <w:tc>
          <w:tcPr>
            <w:tcW w:type="dxa" w:w="4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7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0004</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public clinical-data gateway</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r>
        <w:rPr>
          <w:rFonts w:ascii="Calibri" w:cs="Calibri" w:eastAsia="Calibri" w:hAnsi="Calibri"/>
          <w:b/>
          <w:bCs/>
        </w:rPr>
        <w:t xml:space="preserve">This ADR is not sufficient on its own.</w:t>
      </w:r>
      <w:r>
        <w:rPr>
          <w:rFonts w:ascii="Calibri" w:cs="Calibri" w:eastAsia="Calibri" w:hAnsi="Calibri"/>
        </w:rPr>
        <w:t xml:space="preserve"> It constrains code that already reaches the policy layer. It says nothing about paths that never enter the application — a client database SDK, a service-role key, an analytics job, a provider integration — and those are what actually cause breaches. </w:t>
      </w:r>
      <w:r>
        <w:rPr>
          <w:rFonts w:ascii="Consolas" w:cs="Consolas" w:eastAsia="Consolas" w:hAnsi="Consolas"/>
          <w:color w:val="1A3A5C"/>
          <w:sz w:val="19"/>
          <w:szCs w:val="19"/>
        </w:rPr>
        <w:t xml:space="preserve">ADR-0004</w:t>
      </w:r>
      <w:r>
        <w:rPr>
          <w:rFonts w:ascii="Calibri" w:cs="Calibri" w:eastAsia="Calibri" w:hAnsi="Calibri"/>
        </w:rPr>
        <w:t xml:space="preserve"> closes that gap and must be read with this one.</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p>
      <w:r>
        <w:br w:type="page"/>
      </w:r>
    </w:p>
    <w:p>
      <w:pPr>
        <w:pStyle w:val="Heading2"/>
      </w:pPr>
      <w:r>
        <w:rPr>
          <w:rFonts w:ascii="Calibri" w:cs="Calibri" w:eastAsia="Calibri" w:hAnsi="Calibri"/>
        </w:rPr>
        <w:t xml:space="preserve">ADR-0004 — One public clinical-data gateway</w:t>
      </w:r>
    </w:p>
    <w:p>
      <w:r>
        <w:rPr>
          <w:rFonts w:ascii="Calibri" w:cs="Calibri" w:eastAsia="Calibri" w:hAnsi="Calibri"/>
          <w:b/>
          <w:bCs/>
        </w:rPr>
        <w:t xml:space="preserve">Status:</w:t>
      </w:r>
      <w:r>
        <w:rPr>
          <w:rFonts w:ascii="Calibri" w:cs="Calibri" w:eastAsia="Calibri" w:hAnsi="Calibri"/>
        </w:rPr>
        <w:t xml:space="preserve"> Proposed — awaiting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 </w:t>
      </w:r>
      <w:r>
        <w:rPr>
          <w:rFonts w:ascii="Calibri" w:cs="Calibri" w:eastAsia="Calibri" w:hAnsi="Calibri"/>
          <w:b/>
          <w:bCs/>
        </w:rPr>
        <w:t xml:space="preserve">Analysis:</w:t>
      </w:r>
      <w:r>
        <w:rPr>
          <w:rFonts w:ascii="Calibri" w:cs="Calibri" w:eastAsia="Calibri" w:hAnsi="Calibri"/>
        </w:rPr>
        <w:t xml:space="preserve"> </w:t>
      </w:r>
      <w:r>
        <w:rPr>
          <w:rFonts w:ascii="Consolas" w:cs="Consolas" w:eastAsia="Consolas" w:hAnsi="Consolas"/>
          <w:color w:val="1A3A5C"/>
          <w:sz w:val="19"/>
          <w:szCs w:val="19"/>
        </w:rPr>
        <w:t xml:space="preserve">../11-ARCHITECTURE-DECISION-ADDENDUM.md</w:t>
      </w:r>
      <w:r>
        <w:rPr>
          <w:rFonts w:ascii="Calibri" w:cs="Calibri" w:eastAsia="Calibri" w:hAnsi="Calibri"/>
        </w:rPr>
        <w:t xml:space="preserve"> §3 and §5. This record is longer than this directory's own one-page rule allows, because it has to carry an enforceable violation list; the reasoning lives in document 11.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both the most likely failure and the worst one (risk R6).</w:t>
      </w:r>
    </w:p>
    <w:p>
      <w:r>
        <w:rPr>
          <w:rFonts w:ascii="Calibri" w:cs="Calibri" w:eastAsia="Calibri" w:hAnsi="Calibri"/>
        </w:rPr>
        <w:t xml:space="preserve">Systems fail this in one characteristic way: they grow a </w:t>
      </w:r>
      <w:r>
        <w:rPr>
          <w:rFonts w:ascii="Calibri" w:cs="Calibri" w:eastAsia="Calibri" w:hAnsi="Calibri"/>
          <w:b/>
          <w:bCs/>
        </w:rPr>
        <w:t xml:space="preserve">second, privileged path</w:t>
      </w:r>
      <w:r>
        <w:rPr>
          <w:rFonts w:ascii="Calibri" w:cs="Calibri" w:eastAsia="Calibri" w:hAnsi="Calibri"/>
        </w:rPr>
        <w:t xml:space="preserve">. Some feature — an export, an analytics job, an admin screen, an AI retrieval pipeline, a convenient platform integration — needs data across users, so it is given a credential that reads more than any user may read. From that moment the security model is whatever the weakest path allows, and the first path's careful policy layer is decoration.</w:t>
      </w:r>
    </w:p>
    <w:p>
      <w:r>
        <w:rPr>
          <w:rFonts w:ascii="Calibri" w:cs="Calibri" w:eastAsia="Calibri" w:hAnsi="Calibri"/>
        </w:rPr>
        <w:t xml:space="preserve">ADR-0003 already established one authorization implementation </w:t>
      </w:r>
      <w:r>
        <w:rPr>
          <w:rFonts w:ascii="Calibri" w:cs="Calibri" w:eastAsia="Calibri" w:hAnsi="Calibri"/>
          <w:i/>
          <w:iCs/>
        </w:rPr>
        <w:t xml:space="preserve">inside</w:t>
      </w:r>
      <w:r>
        <w:rPr>
          <w:rFonts w:ascii="Calibri" w:cs="Calibri" w:eastAsia="Calibri" w:hAnsi="Calibri"/>
        </w:rPr>
        <w:t xml:space="preserve"> the application. It does not say anything about paths that never enter the application at all, and those are the ones that actually cause breaches.</w:t>
      </w:r>
    </w:p>
    <w:p>
      <w:r>
        <w:rPr>
          <w:rFonts w:ascii="Calibri" w:cs="Calibri" w:eastAsia="Calibri" w:hAnsi="Calibri"/>
        </w:rPr>
        <w:t xml:space="preserve">The principle was attacked before adoption (document 11 §3.2). Two objections changed the wording; none defeated the decision.</w:t>
      </w:r>
    </w:p>
    <w:p>
      <w:pPr>
        <w:pStyle w:val="Heading3"/>
      </w:pPr>
      <w:r>
        <w:rPr>
          <w:rFonts w:ascii="Calibri" w:cs="Calibri" w:eastAsia="Calibri" w:hAnsi="Calibri"/>
        </w:rPr>
        <w:t xml:space="preserve">Decision</w:t>
      </w:r>
    </w:p>
    <w:p>
      <w:pPr>
        <w:pBdr>
          <w:left w:val="single" w:color="3D7A99" w:sz="12" w:space="10"/>
        </w:pBdr>
        <w:spacing w:after="160" w:before="120"/>
        <w:ind w:left="340"/>
      </w:pPr>
      <w:r>
        <w:rPr>
          <w:rFonts w:ascii="Calibri" w:cs="Calibri" w:eastAsia="Calibri" w:hAnsi="Calibri"/>
          <w:b/>
          <w:bCs/>
          <w:i/>
          <w:iCs/>
          <w:color w:val="44546A"/>
        </w:rPr>
        <w:t xml:space="preserve">Every read or write of clinical data — from any client, service, job, script or tool — resolves an Actor and passes the same policy implementation before any repository call.</w:t>
      </w:r>
    </w:p>
    <w:p>
      <w:r>
        <w:rPr>
          <w:rFonts w:ascii="Calibri" w:cs="Calibri" w:eastAsia="Calibri" w:hAnsi="Calibri"/>
        </w:rPr>
        <w:t xml:space="preserve">The thing centralised is </w:t>
      </w:r>
      <w:r>
        <w:rPr>
          <w:rFonts w:ascii="Calibri" w:cs="Calibri" w:eastAsia="Calibri" w:hAnsi="Calibri"/>
          <w:b/>
          <w:bCs/>
        </w:rPr>
        <w:t xml:space="preserve">authorization</w:t>
      </w:r>
      <w:r>
        <w:rPr>
          <w:rFonts w:ascii="Calibri" w:cs="Calibri" w:eastAsia="Calibri" w:hAnsi="Calibri"/>
        </w:rPr>
        <w:t xml:space="preserve">, not exposure. This is deliberate and it is the correction the original phrasing needed:</w:t>
      </w:r>
    </w:p>
    <w:p>
      <w:pPr>
        <w:pStyle w:val="ListParagraph"/>
        <w:numPr>
          <w:ilvl w:val="0"/>
          <w:numId w:val="2"/>
        </w:numPr>
        <w:spacing w:after="60"/>
      </w:pPr>
      <w:r>
        <w:rPr>
          <w:rFonts w:ascii="Calibri" w:cs="Calibri" w:eastAsia="Calibri" w:hAnsi="Calibri"/>
          <w:b/>
          <w:bCs/>
        </w:rPr>
        <w:t xml:space="preserve">One policy implementation.</w:t>
      </w:r>
      <w:r>
        <w:rPr>
          <w:rFonts w:ascii="Calibri" w:cs="Calibri" w:eastAsia="Calibri" w:hAnsi="Calibri"/>
        </w:rPr>
        <w:t xml:space="preserve"> Non-negotiable.</w:t>
      </w:r>
    </w:p>
    <w:p>
      <w:pPr>
        <w:pStyle w:val="ListParagraph"/>
        <w:numPr>
          <w:ilvl w:val="0"/>
          <w:numId w:val="2"/>
        </w:numPr>
        <w:spacing w:after="60"/>
      </w:pPr>
      <w:r>
        <w:rPr>
          <w:rFonts w:ascii="Calibri" w:cs="Calibri" w:eastAsia="Calibri" w:hAnsi="Calibri"/>
          <w:b/>
          <w:bCs/>
        </w:rPr>
        <w:t xml:space="preserve">One public origin.</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Multiple hostnames with different edge exposure are permitted, provided they terminate in the same policy implementation.</w:t>
      </w:r>
    </w:p>
    <w:p>
      <w:pPr>
        <w:pStyle w:val="ListParagraph"/>
        <w:numPr>
          <w:ilvl w:val="0"/>
          <w:numId w:val="2"/>
        </w:numPr>
        <w:spacing w:after="60"/>
      </w:pPr>
      <w:r>
        <w:rPr>
          <w:rFonts w:ascii="Calibri" w:cs="Calibri" w:eastAsia="Calibri" w:hAnsi="Calibri"/>
          <w:b/>
          <w:bCs/>
        </w:rPr>
        <w:t xml:space="preserve">One process.</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The worker reuses the policy and repository layer in-process under a per-job scoped </w:t>
      </w:r>
      <w:r>
        <w:rPr>
          <w:rFonts w:ascii="Consolas" w:cs="Consolas" w:eastAsia="Consolas" w:hAnsi="Consolas"/>
          <w:color w:val="1A3A5C"/>
          <w:sz w:val="19"/>
          <w:szCs w:val="19"/>
        </w:rPr>
        <w:t xml:space="preserve">JobActor</w:t>
      </w:r>
      <w:r>
        <w:rPr>
          <w:rFonts w:ascii="Calibri" w:cs="Calibri" w:eastAsia="Calibri" w:hAnsi="Calibri"/>
        </w:rPr>
        <w:t xml:space="preserve"> (§Allowed paths). It does </w:t>
      </w:r>
      <w:r>
        <w:rPr>
          <w:rFonts w:ascii="Calibri" w:cs="Calibri" w:eastAsia="Calibri" w:hAnsi="Calibri"/>
          <w:b/>
          <w:bCs/>
        </w:rPr>
        <w:t xml:space="preserve">not</w:t>
      </w:r>
      <w:r>
        <w:rPr>
          <w:rFonts w:ascii="Calibri" w:cs="Calibri" w:eastAsia="Calibri" w:hAnsi="Calibri"/>
        </w:rPr>
        <w:t xml:space="preserve"> call the API over HTTP: an internal HTTP hop inside one trust boundary buys nothing and costs a service credential that becomes exactly the second privileged path this ADR exists to prevent.</w:t>
      </w:r>
    </w:p>
    <w:p>
      <w:pPr>
        <w:pStyle w:val="Heading3"/>
      </w:pPr>
      <w:r>
        <w:rPr>
          <w:rFonts w:ascii="Calibri" w:cs="Calibri" w:eastAsia="Calibri" w:hAnsi="Calibri"/>
        </w:rPr>
        <w:t xml:space="preserve">Security boundary</w:t>
      </w:r>
    </w:p>
    <w:p>
      <w:r>
        <w:rPr>
          <w:rFonts w:ascii="Calibri" w:cs="Calibri" w:eastAsia="Calibri" w:hAnsi="Calibri"/>
        </w:rPr>
        <w:t xml:space="preserve">The boundary is the </w:t>
      </w:r>
      <w:r>
        <w:rPr>
          <w:rFonts w:ascii="Calibri" w:cs="Calibri" w:eastAsia="Calibri" w:hAnsi="Calibri"/>
          <w:b/>
          <w:bCs/>
        </w:rPr>
        <w:t xml:space="preserve">policy layer</w:t>
      </w:r>
      <w:r>
        <w:rPr>
          <w:rFonts w:ascii="Calibri" w:cs="Calibri" w:eastAsia="Calibri" w:hAnsi="Calibri"/>
        </w:rPr>
        <w:t xml:space="preserve">, not the network edge:</w:t>
      </w:r>
    </w:p>
    <w:p>
      <w:pPr>
        <w:shd w:fill="F4F6F8" w:color="auto" w:val="clear"/>
        <w:spacing w:after="160" w:before="120" w:line="230"/>
        <w:ind w:left="170" w:right="170"/>
      </w:pPr>
      <w:r>
        <w:rPr>
          <w:rFonts w:ascii="Consolas" w:cs="Consolas" w:eastAsia="Consolas" w:hAnsi="Consolas"/>
          <w:color w:val="253544"/>
          <w:sz w:val="17"/>
          <w:szCs w:val="17"/>
        </w:rPr>
        <w:t xml:space="preserve">any caller → Actor resolution → policy functions → services → repositories → data</w:t>
      </w:r>
    </w:p>
    <w:p>
      <w:r>
        <w:rPr>
          <w:rFonts w:ascii="Calibri" w:cs="Calibri" w:eastAsia="Calibri" w:hAnsi="Calibri"/>
        </w:rPr>
        <w:t xml:space="preserve">A caller is inside the boundary when it has traversed policy with a resolved Actor. Network position grants nothing. A Cloudflare Access assertion, a private-network origin, a platform console session and a CI runner are all </w:t>
      </w:r>
      <w:r>
        <w:rPr>
          <w:rFonts w:ascii="Calibri" w:cs="Calibri" w:eastAsia="Calibri" w:hAnsi="Calibri"/>
          <w:b/>
          <w:bCs/>
        </w:rPr>
        <w:t xml:space="preserve">outside</w:t>
      </w:r>
      <w:r>
        <w:rPr>
          <w:rFonts w:ascii="Calibri" w:cs="Calibri" w:eastAsia="Calibri" w:hAnsi="Calibri"/>
        </w:rPr>
        <w:t xml:space="preserve"> the boundary, and none of them may produce an Actor, a permission or a </w:t>
      </w:r>
      <w:r>
        <w:rPr>
          <w:rFonts w:ascii="Consolas" w:cs="Consolas" w:eastAsia="Consolas" w:hAnsi="Consolas"/>
          <w:color w:val="1A3A5C"/>
          <w:sz w:val="19"/>
          <w:szCs w:val="19"/>
        </w:rPr>
        <w:t xml:space="preserve">clinic_id</w:t>
      </w:r>
      <w:r>
        <w:rPr>
          <w:rFonts w:ascii="Calibri" w:cs="Calibri" w:eastAsia="Calibri" w:hAnsi="Calibri"/>
        </w:rPr>
        <w:t xml:space="preserve">.</w:t>
      </w:r>
    </w:p>
    <w:p>
      <w:pPr>
        <w:pStyle w:val="Heading3"/>
      </w:pPr>
      <w:r>
        <w:rPr>
          <w:rFonts w:ascii="Calibri" w:cs="Calibri" w:eastAsia="Calibri" w:hAnsi="Calibri"/>
        </w:rPr>
        <w:t xml:space="preserve">Trust boundaries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25"/>
        <w:gridCol w:w="3408"/>
        <w:gridCol w:w="4805"/>
      </w:tblGrid>
      <w:tr>
        <w:trPr>
          <w:tblHeader/>
        </w:trPr>
        <w:tc>
          <w:tcPr>
            <w:tcW w:type="dxa" w:w="14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Zone</w:t>
            </w:r>
          </w:p>
        </w:tc>
        <w:tc>
          <w:tcPr>
            <w:tcW w:type="dxa" w:w="34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Contains</w:t>
            </w:r>
          </w:p>
        </w:tc>
        <w:tc>
          <w:tcPr>
            <w:tcW w:type="dxa" w:w="48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Trusted to</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Untrusted</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dashboard bundle, the internet</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Every input is validated server-side</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Filter volume and shape. </w:t>
            </w:r>
            <w:r>
              <w:rPr>
                <w:rFonts w:ascii="Calibri" w:cs="Calibri" w:eastAsia="Calibri" w:hAnsi="Calibri"/>
                <w:b/>
                <w:bCs/>
                <w:sz w:val="18"/>
                <w:szCs w:val="18"/>
              </w:rPr>
              <w:t xml:space="preserve">Never</w:t>
            </w:r>
            <w:r>
              <w:rPr>
                <w:rFonts w:ascii="Calibri" w:cs="Calibri" w:eastAsia="Calibri" w:hAnsi="Calibri"/>
                <w:sz w:val="18"/>
                <w:szCs w:val="18"/>
              </w:rPr>
              <w:t xml:space="preserve"> to assert identity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worker</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Resolve Actors and enforce policy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object storage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 they enforce no policy of their own in v1</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Operator</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CI, break-glass</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Audited, exceptional, never routine</w:t>
            </w:r>
          </w:p>
        </w:tc>
      </w:tr>
    </w:tbl>
    <w:p>
      <w:pPr>
        <w:spacing w:after="180"/>
      </w:pPr>
      <w:r>
        <w:t xml:space="preserve"/>
      </w:r>
    </w:p>
    <w:p>
      <w:pPr>
        <w:pStyle w:val="Heading3"/>
      </w:pPr>
      <w:r>
        <w:rPr>
          <w:rFonts w:ascii="Calibri" w:cs="Calibri" w:eastAsia="Calibri" w:hAnsi="Calibri"/>
        </w:rPr>
        <w:t xml:space="preserve">Allowed access paths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Patient app → edge → API → policy → services → repositories → PostgreSQL / storage.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Dashboard → same, from the same origin that serves its bundle.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Worker → </w:t>
      </w:r>
      <w:r>
        <w:rPr>
          <w:rFonts w:ascii="Calibri" w:cs="Calibri" w:eastAsia="Calibri" w:hAnsi="Calibri"/>
          <w:b/>
          <w:bCs/>
        </w:rPr>
        <w:t xml:space="preserve">the same policy and repository layer, in-process</w:t>
      </w:r>
      <w:r>
        <w:rPr>
          <w:rFonts w:ascii="Calibri" w:cs="Calibri" w:eastAsia="Calibri" w:hAnsi="Calibri"/>
        </w:rPr>
        <w:t xml:space="preserve">,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never one shared "system" identity, which would be exactly the unscoped god worker this rule exists to prevent.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(never a wildcard) and a narrow declared table scope, and the worker connects under its own database role rather than the API's. Audit events name the job, the run and the triggering event.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Exports →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plus an audit event recording actor, filter and row count.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rPr>
        <w:t xml:space="preserve">Documents → </w:t>
      </w:r>
      <w:r>
        <w:rPr>
          <w:rFonts w:ascii="Calibri" w:cs="Calibri" w:eastAsia="Calibri" w:hAnsi="Calibri"/>
          <w:b/>
          <w:bCs/>
        </w:rPr>
        <w:t xml:space="preserve">bytes streamed through the API</w:t>
      </w:r>
      <w:r>
        <w:rPr>
          <w:rFonts w:ascii="Calibri" w:cs="Calibri" w:eastAsia="Calibri" w:hAnsi="Calibri"/>
        </w:rPr>
        <w:t xml:space="preserve"> after the policy call. No presigned URL code path exists in v1. </w:t>
      </w:r>
      <w:r>
        <w:rPr>
          <w:rFonts w:ascii="Calibri" w:cs="Calibri" w:eastAsia="Calibri" w:hAnsi="Calibri"/>
          <w:b/>
          <w:bCs/>
        </w:rPr>
        <w:t xml:space="preserve">Read this precisely.</w:t>
      </w:r>
      <w:r>
        <w:rPr>
          <w:rFonts w:ascii="Calibri" w:cs="Calibri" w:eastAsia="Calibri" w:hAnsi="Calibri"/>
        </w:rPr>
        <w:t xml:space="preserve"> A short-lived, object-scoped signed URL minted </w:t>
      </w:r>
      <w:r>
        <w:rPr>
          <w:rFonts w:ascii="Calibri" w:cs="Calibri" w:eastAsia="Calibri" w:hAnsi="Calibri"/>
          <w:i/>
          <w:iCs/>
        </w:rPr>
        <w:t xml:space="preserve">after</w:t>
      </w:r>
      <w:r>
        <w:rPr>
          <w:rFonts w:ascii="Calibri" w:cs="Calibri" w:eastAsia="Calibri" w:hAnsi="Calibri"/>
        </w:rPr>
        <w:t xml:space="preserve"> an authorization decision </w:t>
      </w:r>
      <w:r>
        <w:rPr>
          <w:rFonts w:ascii="Calibri" w:cs="Calibri" w:eastAsia="Calibri" w:hAnsi="Calibri"/>
          <w:b/>
          <w:bCs/>
        </w:rPr>
        <w:t xml:space="preserve">conforms to this ADR</w:t>
      </w:r>
      <w:r>
        <w:rPr>
          <w:rFonts w:ascii="Calibri" w:cs="Calibri" w:eastAsia="Calibri" w:hAnsi="Calibri"/>
        </w:rPr>
        <w:t xml:space="preserve"> — authorization happened at the boundary and only the byte transfer is delegated. "One gateway" has never meant "every byte through Fastify". v1 proxies bytes for </w:t>
      </w:r>
      <w:r>
        <w:rPr>
          <w:rFonts w:ascii="Calibri" w:cs="Calibri" w:eastAsia="Calibri" w:hAnsi="Calibri"/>
          <w:i/>
          <w:iCs/>
        </w:rPr>
        <w:t xml:space="preserve">audit and leakage</w:t>
      </w:r>
      <w:r>
        <w:rPr>
          <w:rFonts w:ascii="Calibri" w:cs="Calibri" w:eastAsia="Calibri" w:hAnsi="Calibri"/>
        </w:rPr>
        <w:t xml:space="preserve"> reasons (document 11 §3.6), not because this rule forbids the alternative. Adopting signed URLs later is therefore a </w:t>
      </w:r>
      <w:r>
        <w:rPr>
          <w:rFonts w:ascii="Calibri" w:cs="Calibri" w:eastAsia="Calibri" w:hAnsi="Calibri"/>
          <w:b/>
          <w:bCs/>
        </w:rPr>
        <w:t xml:space="preserve">product decision against the triggers named there, not an amendment to this ADR.</w:t>
      </w:r>
    </w:p>
    <w:p>
      <w:pPr>
        <w:spacing w:after="60"/>
        <w:ind w:left="360" w:hanging="300"/>
      </w:pPr>
      <w:r>
        <w:rPr>
          <w:rFonts w:ascii="Calibri" w:cs="Calibri" w:eastAsia="Calibri" w:hAnsi="Calibri"/>
          <w:b/>
          <w:bCs/>
          <w:color w:val="2C5F7C"/>
        </w:rPr>
        <w:t xml:space="preserve">6.</w:t>
      </w:r>
      <w:r>
        <w:tab/>
      </w:r>
      <w:r>
        <w:rPr>
          <w:rFonts w:ascii="Calibri" w:cs="Calibri" w:eastAsia="Calibri" w:hAnsi="Calibri"/>
        </w:rPr>
        <w:t xml:space="preserve">Future AI → an approved context builder that is an ordinary caller: it resolves an Actor, calls the same policy functions, and receives only what that Actor could have read.</w:t>
      </w:r>
    </w:p>
    <w:p>
      <w:pPr>
        <w:pStyle w:val="Heading3"/>
      </w:pPr>
      <w:r>
        <w:rPr>
          <w:rFonts w:ascii="Calibri" w:cs="Calibri" w:eastAsia="Calibri" w:hAnsi="Calibri"/>
        </w:rPr>
        <w:t xml:space="preserve">Forbidden access paths — the violation list</w:t>
      </w:r>
    </w:p>
    <w:p>
      <w:r>
        <w:rPr>
          <w:rFonts w:ascii="Calibri" w:cs="Calibri" w:eastAsia="Calibri" w:hAnsi="Calibri"/>
        </w:rPr>
        <w:t xml:space="preserve">A </w:t>
      </w:r>
      <w:r>
        <w:rPr>
          <w:rFonts w:ascii="Calibri" w:cs="Calibri" w:eastAsia="Calibri" w:hAnsi="Calibri"/>
          <w:b/>
          <w:bCs/>
        </w:rPr>
        <w:t xml:space="preserve">violation</w:t>
      </w:r>
      <w:r>
        <w:rPr>
          <w:rFonts w:ascii="Calibri" w:cs="Calibri" w:eastAsia="Calibri" w:hAnsi="Calibri"/>
        </w:rPr>
        <w:t xml:space="preserve"> is any read or write of clinical data that reaches the database or object storage </w:t>
      </w:r>
      <w:r>
        <w:rPr>
          <w:rFonts w:ascii="Calibri" w:cs="Calibri" w:eastAsia="Calibri" w:hAnsi="Calibri"/>
          <w:b/>
          <w:bCs/>
        </w:rPr>
        <w:t xml:space="preserve">without resolving an Actor and passing the policy layer</w:t>
      </w:r>
      <w:r>
        <w:rPr>
          <w:rFonts w:ascii="Calibri" w:cs="Calibri" w:eastAsia="Calibri" w:hAnsi="Calibri"/>
        </w:rPr>
        <w:t xml:space="preserve">. Network location, convenience and good intentions are irrelevant.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6"/>
        <w:gridCol w:w="2924"/>
        <w:gridCol w:w="4588"/>
      </w:tblGrid>
      <w:tr>
        <w:trPr>
          <w:tblHeader/>
        </w:trPr>
        <w:tc>
          <w:tcPr>
            <w:tcW w:type="dxa" w:w="2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9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4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 → Supabase (or any DB SDK)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authorization implementation with different semantics and a weaker test story. The client also becomes a place a privileged key can leak.</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 PostgreSQL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database credentials in a browser. Catastrophic and unrecoverable — the credential is public the moment it ships.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service → database with service-role credentials</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canonical second path. An AI component must never hold a credential that reads more than the user it is acting for.</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job → unrestricted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stated.</w:t>
            </w:r>
            <w:r>
              <w:rPr>
                <w:rFonts w:ascii="Calibri" w:cs="Calibri" w:eastAsia="Calibri" w:hAnsi="Calibri"/>
                <w:sz w:val="18"/>
                <w:szCs w:val="18"/>
              </w:rPr>
              <w:t xml:space="preserve"> Allowed shape: a read-only role against a </w:t>
            </w:r>
            <w:r>
              <w:rPr>
                <w:rFonts w:ascii="Calibri" w:cs="Calibri" w:eastAsia="Calibri" w:hAnsi="Calibri"/>
                <w:b/>
                <w:bCs/>
                <w:sz w:val="18"/>
                <w:szCs w:val="18"/>
              </w:rPr>
              <w:t xml:space="preserve">restored backup or replica</w:t>
            </w:r>
            <w:r>
              <w:rPr>
                <w:rFonts w:ascii="Calibri" w:cs="Calibri" w:eastAsia="Calibri" w:hAnsi="Calibri"/>
                <w:sz w:val="18"/>
                <w:szCs w:val="18"/>
              </w:rPr>
              <w:t xml:space="preserve">, with direct identifiers removed. If a question genuinely needs identifiers it is a report and goes through the API.</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Unrestricted production SQL is indistinguishable from a breach in the audit trail.</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 database bypassing authorization</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Depends — and this is the distinction that matters.</w:t>
            </w:r>
            <w:r>
              <w:rPr>
                <w:rFonts w:ascii="Calibri" w:cs="Calibri" w:eastAsia="Calibri" w:hAnsi="Calibri"/>
                <w:sz w:val="18"/>
                <w:szCs w:val="18"/>
              </w:rPr>
              <w:t xml:space="preserve"> Reusing the policy and repository layer under a scoped per-job </w:t>
            </w:r>
            <w:r>
              <w:rPr>
                <w:rFonts w:ascii="Consolas" w:cs="Consolas" w:eastAsia="Consolas" w:hAnsi="Consolas"/>
                <w:color w:val="1A3A5C"/>
                <w:sz w:val="16"/>
                <w:szCs w:val="16"/>
              </w:rPr>
              <w:t xml:space="preserve">JobActor</w:t>
            </w:r>
            <w:r>
              <w:rPr>
                <w:rFonts w:ascii="Calibri" w:cs="Calibri" w:eastAsia="Calibri" w:hAnsi="Calibri"/>
                <w:sz w:val="18"/>
                <w:szCs w:val="18"/>
              </w:rPr>
              <w:t xml:space="preserve"> is </w:t>
            </w:r>
            <w:r>
              <w:rPr>
                <w:rFonts w:ascii="Calibri" w:cs="Calibri" w:eastAsia="Calibri" w:hAnsi="Calibri"/>
                <w:b/>
                <w:bCs/>
                <w:sz w:val="18"/>
                <w:szCs w:val="18"/>
              </w:rPr>
              <w:t xml:space="preserve">allowed</w:t>
            </w:r>
            <w:r>
              <w:rPr>
                <w:rFonts w:ascii="Calibri" w:cs="Calibri" w:eastAsia="Calibri" w:hAnsi="Calibri"/>
                <w:sz w:val="18"/>
                <w:szCs w:val="18"/>
              </w:rPr>
              <w:t xml:space="preserve"> and is the design. Ad-hoc SQL from the worker that skips policy is a </w:t>
            </w:r>
            <w:r>
              <w:rPr>
                <w:rFonts w:ascii="Calibri" w:cs="Calibri" w:eastAsia="Calibri" w:hAnsi="Calibri"/>
                <w:b/>
                <w:bCs/>
                <w:sz w:val="18"/>
                <w:szCs w:val="18"/>
              </w:rPr>
              <w:t xml:space="preserve">violation</w:t>
            </w:r>
            <w:r>
              <w:rPr>
                <w:rFonts w:ascii="Calibri" w:cs="Calibri" w:eastAsia="Calibri" w:hAnsi="Calibri"/>
                <w:sz w:val="18"/>
                <w:szCs w:val="18"/>
              </w:rPr>
              <w:t xml:space="preserve">.</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"Bypassing the API" is fine. "Bypassing authorization" is not. They are different things and conflating them is how this rule gets misread.</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 private storage bucket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in v1.</w:t>
            </w:r>
            <w:r>
              <w:rPr>
                <w:rFonts w:ascii="Calibri" w:cs="Calibri" w:eastAsia="Calibri" w:hAnsi="Calibri"/>
                <w:sz w:val="18"/>
                <w:szCs w:val="18"/>
              </w:rPr>
              <w:t xml:space="preserve"> No presigned URL path exists.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presigned URL is a bearer token inside a URL; in this population it lands in screenshots and WhatsApp forwards. And you cannot audit a read that never reaches your API.</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 script →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routine practice. Allowed as break-glass</w:t>
            </w:r>
            <w:r>
              <w:rPr>
                <w:rFonts w:ascii="Calibri" w:cs="Calibri" w:eastAsia="Calibri" w:hAnsi="Calibri"/>
                <w:sz w:val="18"/>
                <w:szCs w:val="18"/>
              </w:rPr>
              <w:t xml:space="preserve"> under §Exceptions.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 console SQL is how every control erodes.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CSV export → custom unrestricted SQL</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export is a privileged </w:t>
            </w:r>
            <w:r>
              <w:rPr>
                <w:rFonts w:ascii="Calibri" w:cs="Calibri" w:eastAsia="Calibri" w:hAnsi="Calibri"/>
                <w:i/>
                <w:iCs/>
                <w:sz w:val="18"/>
                <w:szCs w:val="18"/>
              </w:rPr>
              <w:t xml:space="preserve">read</w:t>
            </w:r>
            <w:r>
              <w:rPr>
                <w:rFonts w:ascii="Calibri" w:cs="Calibri" w:eastAsia="Calibri" w:hAnsi="Calibri"/>
                <w:sz w:val="18"/>
                <w:szCs w:val="18"/>
              </w:rPr>
              <w:t xml:space="preserve">, not a different kind of access. Same scopes, same </w:t>
            </w:r>
            <w:r>
              <w:rPr>
                <w:rFonts w:ascii="Consolas" w:cs="Consolas" w:eastAsia="Consolas" w:hAnsi="Consolas"/>
                <w:color w:val="1A3A5C"/>
                <w:sz w:val="16"/>
                <w:szCs w:val="16"/>
              </w:rPr>
              <w:t xml:space="preserve">WHERE</w:t>
            </w:r>
            <w:r>
              <w:rPr>
                <w:rFonts w:ascii="Calibri" w:cs="Calibri" w:eastAsia="Calibri" w:hAnsi="Calibri"/>
                <w:sz w:val="18"/>
                <w:szCs w:val="18"/>
              </w:rPr>
              <w:t xml:space="preserve">, plus an audit event.</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Provider MCP / AI agent integration connected to the production account</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highest-probability bypass on this project. Integrations of this shape expose tools that query the production database and rewrite environment variables without touching the API, the policy layer or the audit trail. Agent tooling is restricted to development and staging.</w:t>
            </w:r>
          </w:p>
        </w:tc>
      </w:tr>
    </w:tbl>
    <w:p>
      <w:pPr>
        <w:spacing w:after="180"/>
      </w:pPr>
      <w:r>
        <w:t xml:space="preserve"/>
      </w:r>
    </w:p>
    <w:p>
      <w:pPr>
        <w:pStyle w:val="Heading3"/>
      </w:pPr>
      <w:r>
        <w:rPr>
          <w:rFonts w:ascii="Calibri" w:cs="Calibri" w:eastAsia="Calibri" w:hAnsi="Calibri"/>
        </w:rPr>
        <w:t xml:space="preserve">Exceptions</w:t>
      </w:r>
    </w:p>
    <w:p>
      <w:r>
        <w:rPr>
          <w:rFonts w:ascii="Calibri" w:cs="Calibri" w:eastAsia="Calibri" w:hAnsi="Calibri"/>
        </w:rPr>
        <w:t xml:space="preserve">Four, named exhaustively so that nothing else can be smuggled in as "also an exception":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Schema migrations.</w:t>
      </w:r>
      <w:r>
        <w:rPr>
          <w:rFonts w:ascii="Calibri" w:cs="Calibri" w:eastAsia="Calibri" w:hAnsi="Calibri"/>
        </w:rPr>
        <w:t xml:space="preserve"> Run under a </w:t>
      </w:r>
      <w:r>
        <w:rPr>
          <w:rFonts w:ascii="Consolas" w:cs="Consolas" w:eastAsia="Consolas" w:hAnsi="Consolas"/>
          <w:color w:val="1A3A5C"/>
          <w:sz w:val="19"/>
          <w:szCs w:val="19"/>
        </w:rPr>
        <w:t xml:space="preserve">migrator</w:t>
      </w:r>
      <w:r>
        <w:rPr>
          <w:rFonts w:ascii="Calibri" w:cs="Calibri" w:eastAsia="Calibri" w:hAnsi="Calibri"/>
        </w:rPr>
        <w:t xml:space="preserve"> role whose credential is absent from the API container, in CI, and must not read PHI.</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Backup and restore.</w:t>
      </w:r>
      <w:r>
        <w:rPr>
          <w:rFonts w:ascii="Calibri" w:cs="Calibri" w:eastAsia="Calibri" w:hAnsi="Calibri"/>
        </w:rPr>
        <w:t xml:space="preserve"> Operates on the whole dataset by definition. Compensating controls: encryption at rest with a key held separately, an off-provider immutable copy, and an audit record of every restore.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Break-glass operator access.</w:t>
      </w:r>
      <w:r>
        <w:rPr>
          <w:rFonts w:ascii="Calibri" w:cs="Calibri" w:eastAsia="Calibri" w:hAnsi="Calibri"/>
        </w:rPr>
        <w:t xml:space="preserve"> A separate, time-boxed credential; a typed reason required; an out-of-band alert fired; reviewed monthly. Allowed because refusing it entirely guarantees it is worked around during a real emergency.</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Provider platform support access.</w:t>
      </w:r>
      <w:r>
        <w:rPr>
          <w:rFonts w:ascii="Calibri" w:cs="Calibri" w:eastAsia="Calibri" w:hAnsi="Calibri"/>
        </w:rPr>
        <w:t xml:space="preserve"> Outside our control; governed by contract, not architecture. Recorded here so it is not mistaken for a path we designed.</w:t>
      </w:r>
    </w:p>
    <w:p>
      <w:r>
        <w:rPr>
          <w:rFonts w:ascii="Calibri" w:cs="Calibri" w:eastAsia="Calibri" w:hAnsi="Calibri"/>
        </w:rPr>
        <w:t xml:space="preserve">Every exception is logged where the application cannot suppress it.</w:t>
      </w:r>
    </w:p>
    <w:p>
      <w:pPr>
        <w:pStyle w:val="Heading3"/>
      </w:pPr>
      <w:r>
        <w:rPr>
          <w:rFonts w:ascii="Calibri" w:cs="Calibri" w:eastAsia="Calibri" w:hAnsi="Calibri"/>
        </w:rPr>
        <w:t xml:space="preserve">Enforcement mechanisms</w:t>
      </w:r>
    </w:p>
    <w:p>
      <w:r>
        <w:rPr>
          <w:rFonts w:ascii="Calibri" w:cs="Calibri" w:eastAsia="Calibri" w:hAnsi="Calibri"/>
        </w:rPr>
        <w:t xml:space="preserve">A rule nothing enforces is decoration. In descending order of strength: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9"/>
        <w:gridCol w:w="3719"/>
      </w:tblGrid>
      <w:tr>
        <w:trPr>
          <w:tblHeader/>
        </w:trPr>
        <w:tc>
          <w:tcPr>
            <w:tcW w:type="dxa" w:w="59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Mechanism</w:t>
            </w:r>
          </w:p>
        </w:tc>
        <w:tc>
          <w:tcPr>
            <w:tcW w:type="dxa" w:w="37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Enforces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Branded </w:t>
            </w:r>
            <w:r>
              <w:rPr>
                <w:rFonts w:ascii="Consolas" w:cs="Consolas" w:eastAsia="Consolas" w:hAnsi="Consolas"/>
                <w:b/>
                <w:bCs/>
                <w:color w:val="1A3A5C"/>
                <w:sz w:val="16"/>
                <w:szCs w:val="16"/>
              </w:rPr>
              <w:t xml:space="preserve">Scope</w:t>
            </w:r>
            <w:r>
              <w:rPr>
                <w:rFonts w:ascii="Calibri" w:cs="Calibri" w:eastAsia="Calibri" w:hAnsi="Calibri"/>
                <w:b/>
                <w:bCs/>
                <w:sz w:val="18"/>
                <w:szCs w:val="18"/>
              </w:rPr>
              <w:t xml:space="preserve"> type</w:t>
            </w:r>
            <w:r>
              <w:rPr>
                <w:rFonts w:ascii="Calibri" w:cs="Calibri" w:eastAsia="Calibri" w:hAnsi="Calibri"/>
                <w:sz w:val="18"/>
                <w:szCs w:val="18"/>
              </w:rPr>
              <w:t xml:space="preserve"> that only the policy layer can construct; repositories require it</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Makes an unscoped query a </w:t>
            </w:r>
            <w:r>
              <w:rPr>
                <w:rFonts w:ascii="Calibri" w:cs="Calibri" w:eastAsia="Calibri" w:hAnsi="Calibri"/>
                <w:b/>
                <w:bCs/>
                <w:sz w:val="18"/>
                <w:szCs w:val="18"/>
              </w:rPr>
              <w:t xml:space="preserve">compile error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Boot-time route assertion</w:t>
            </w:r>
            <w:r>
              <w:rPr>
                <w:rFonts w:ascii="Calibri" w:cs="Calibri" w:eastAsia="Calibri" w:hAnsi="Calibri"/>
                <w:sz w:val="18"/>
                <w:szCs w:val="18"/>
              </w:rPr>
              <w:t xml:space="preserve"> — every route schema carries a required </w:t>
            </w:r>
            <w:r>
              <w:rPr>
                <w:rFonts w:ascii="Consolas" w:cs="Consolas" w:eastAsia="Consolas" w:hAnsi="Consolas"/>
                <w:color w:val="1A3A5C"/>
                <w:sz w:val="16"/>
                <w:szCs w:val="16"/>
              </w:rPr>
              <w:t xml:space="preserve">policy</w:t>
            </w:r>
            <w:r>
              <w:rPr>
                <w:rFonts w:ascii="Calibri" w:cs="Calibri" w:eastAsia="Calibri" w:hAnsi="Calibri"/>
                <w:sz w:val="18"/>
                <w:szCs w:val="18"/>
              </w:rPr>
              <w:t xml:space="preserve"> property; the process </w:t>
            </w:r>
            <w:r>
              <w:rPr>
                <w:rFonts w:ascii="Calibri" w:cs="Calibri" w:eastAsia="Calibri" w:hAnsi="Calibri"/>
                <w:b/>
                <w:bCs/>
                <w:sz w:val="18"/>
                <w:szCs w:val="18"/>
              </w:rPr>
              <w:t xml:space="preserve">exits at startup</w:t>
            </w:r>
            <w:r>
              <w:rPr>
                <w:rFonts w:ascii="Calibri" w:cs="Calibri" w:eastAsia="Calibri" w:hAnsi="Calibri"/>
                <w:sz w:val="18"/>
                <w:szCs w:val="18"/>
              </w:rPr>
              <w:t xml:space="preserve"> if any route lacks one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Repairs ADR-0003's own stated weakness: that nothing failed when someone skipped the policy layer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Route-inventory test</w:t>
            </w:r>
            <w:r>
              <w:rPr>
                <w:rFonts w:ascii="Calibri" w:cs="Calibri" w:eastAsia="Calibri" w:hAnsi="Calibri"/>
                <w:sz w:val="18"/>
                <w:szCs w:val="18"/>
              </w:rPr>
              <w:t xml:space="preserve"> — every registered route must appear in the authorization matrix</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fails when a route is added without an authorization test. The control that holds under AI-generated volume</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 DB and storage clients importable only in </w:t>
            </w:r>
            <w:r>
              <w:rPr>
                <w:rFonts w:ascii="Consolas" w:cs="Consolas" w:eastAsia="Consolas" w:hAnsi="Consolas"/>
                <w:color w:val="1A3A5C"/>
                <w:sz w:val="16"/>
                <w:szCs w:val="16"/>
              </w:rPr>
              <w:t xml:space="preserve">packages/db</w:t>
            </w:r>
            <w:r>
              <w:rPr>
                <w:rFonts w:ascii="Calibri" w:cs="Calibri" w:eastAsia="Calibri" w:hAnsi="Calibri"/>
                <w:sz w:val="18"/>
                <w:szCs w:val="18"/>
              </w:rPr>
              <w:t xml:space="preserve"> and </w:t>
            </w:r>
            <w:r>
              <w:rPr>
                <w:rFonts w:ascii="Consolas" w:cs="Consolas" w:eastAsia="Consolas" w:hAnsi="Consolas"/>
                <w:color w:val="1A3A5C"/>
                <w:sz w:val="16"/>
                <w:szCs w:val="16"/>
              </w:rPr>
              <w:t xml:space="preserve">*.repository.ts</w:t>
            </w:r>
            <w:r>
              <w:rPr>
                <w:rFonts w:ascii="Calibri" w:cs="Calibri" w:eastAsia="Calibri" w:hAnsi="Calibri"/>
                <w:sz w:val="18"/>
                <w:szCs w:val="18"/>
              </w:rPr>
              <w:t xml:space="preserve">; never in </w:t>
            </w:r>
            <w:r>
              <w:rPr>
                <w:rFonts w:ascii="Consolas" w:cs="Consolas" w:eastAsia="Consolas" w:hAnsi="Consolas"/>
                <w:color w:val="1A3A5C"/>
                <w:sz w:val="16"/>
                <w:szCs w:val="16"/>
              </w:rPr>
              <w:t xml:space="preserve">apps/dashboard</w:t>
            </w:r>
            <w:r>
              <w:rPr>
                <w:rFonts w:ascii="Calibri" w:cs="Calibri" w:eastAsia="Calibri" w:hAnsi="Calibri"/>
                <w:sz w:val="18"/>
                <w:szCs w:val="18"/>
              </w:rPr>
              <w:t xml:space="preserve"> or </w:t>
            </w:r>
            <w:r>
              <w:rPr>
                <w:rFonts w:ascii="Consolas" w:cs="Consolas" w:eastAsia="Consolas" w:hAnsi="Consolas"/>
                <w:color w:val="1A3A5C"/>
                <w:sz w:val="16"/>
                <w:szCs w:val="16"/>
              </w:rPr>
              <w:t xml:space="preserve">apps/mobile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Client-side leakage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Single </w:t>
            </w:r>
            <w:r>
              <w:rPr>
                <w:rFonts w:ascii="Consolas" w:cs="Consolas" w:eastAsia="Consolas" w:hAnsi="Consolas"/>
                <w:color w:val="1A3A5C"/>
                <w:sz w:val="16"/>
                <w:szCs w:val="16"/>
              </w:rPr>
              <w:t xml:space="preserve">withActor()</w:t>
            </w:r>
            <w:r>
              <w:rPr>
                <w:rFonts w:ascii="Calibri" w:cs="Calibri" w:eastAsia="Calibri" w:hAnsi="Calibri"/>
                <w:sz w:val="18"/>
                <w:szCs w:val="18"/>
              </w:rPr>
              <w:t xml:space="preserve"> transaction helper; lint rule forbids importing the pool elsewhere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place sets the transaction scope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Built-bundle CI check for storage/DB SDK symbols and secret patterns</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actually ships</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 dependency audit in CI</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Committed credentials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provider accounts never connected to agent tooling</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MCP violation above</w:t>
            </w:r>
          </w:p>
        </w:tc>
      </w:tr>
    </w:tbl>
    <w:p>
      <w:pPr>
        <w:spacing w:after="180"/>
      </w:pPr>
      <w:r>
        <w:t xml:space="preserve"/>
      </w:r>
    </w:p>
    <w:p>
      <w:pPr>
        <w:pStyle w:val="Heading3"/>
      </w:pPr>
      <w:r>
        <w:rPr>
          <w:rFonts w:ascii="Calibri" w:cs="Calibri" w:eastAsia="Calibri" w:hAnsi="Calibri"/>
        </w:rPr>
        <w:t xml:space="preserve">Testing strategy</w:t>
      </w:r>
    </w:p>
    <w:p>
      <w:pPr>
        <w:pStyle w:val="ListParagraph"/>
        <w:numPr>
          <w:ilvl w:val="0"/>
          <w:numId w:val="2"/>
        </w:numPr>
        <w:spacing w:after="60"/>
      </w:pPr>
      <w:r>
        <w:rPr>
          <w:rFonts w:ascii="Calibri" w:cs="Calibri" w:eastAsia="Calibri" w:hAnsi="Calibri"/>
          <w:b/>
          <w:bCs/>
        </w:rPr>
        <w:t xml:space="preserve">Authorization matrix</w:t>
      </w:r>
      <w:r>
        <w:rPr>
          <w:rFonts w:ascii="Calibri" w:cs="Calibri" w:eastAsia="Calibri" w:hAnsi="Calibri"/>
        </w:rPr>
        <w:t xml:space="preserve">: every role × resource × operation × (own / same clinic / other clinic), as fast unit tests over pure functions, run on every commit.</w:t>
      </w:r>
    </w:p>
    <w:p>
      <w:pPr>
        <w:pStyle w:val="ListParagraph"/>
        <w:numPr>
          <w:ilvl w:val="0"/>
          <w:numId w:val="2"/>
        </w:numPr>
        <w:spacing w:after="60"/>
      </w:pPr>
      <w:r>
        <w:rPr>
          <w:rFonts w:ascii="Calibri" w:cs="Calibri" w:eastAsia="Calibri" w:hAnsi="Calibri"/>
          <w:b/>
          <w:bCs/>
        </w:rPr>
        <w:t xml:space="preserve">Cross-clinic assertion</w:t>
      </w:r>
      <w:r>
        <w:rPr>
          <w:rFonts w:ascii="Calibri" w:cs="Calibri" w:eastAsia="Calibri" w:hAnsi="Calibri"/>
        </w:rPr>
        <w:t xml:space="preserve">: a test that no query returns rows across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pPr>
        <w:pStyle w:val="ListParagraph"/>
        <w:numPr>
          <w:ilvl w:val="0"/>
          <w:numId w:val="2"/>
        </w:numPr>
        <w:spacing w:after="60"/>
      </w:pPr>
      <w:r>
        <w:rPr>
          <w:rFonts w:ascii="Calibri" w:cs="Calibri" w:eastAsia="Calibri" w:hAnsi="Calibri"/>
          <w:b/>
          <w:bCs/>
        </w:rPr>
        <w:t xml:space="preserve">Negative tests authored by the second agent</w:t>
      </w:r>
      <w:r>
        <w:rPr>
          <w:rFonts w:ascii="Calibri" w:cs="Calibri" w:eastAsia="Calibri" w:hAnsi="Calibri"/>
        </w:rPr>
        <w:t xml:space="preserve">, not by the author of the code — tests written by the implementer inherit the implementer's blind spots.</w:t>
      </w:r>
    </w:p>
    <w:p>
      <w:pPr>
        <w:pStyle w:val="ListParagraph"/>
        <w:numPr>
          <w:ilvl w:val="0"/>
          <w:numId w:val="2"/>
        </w:numPr>
        <w:spacing w:after="60"/>
      </w:pPr>
      <w:r>
        <w:rPr>
          <w:rFonts w:ascii="Calibri" w:cs="Calibri" w:eastAsia="Calibri" w:hAnsi="Calibri"/>
          <w:b/>
          <w:bCs/>
        </w:rPr>
        <w:t xml:space="preserve">404/403 indistinguishability</w:t>
      </w:r>
      <w:r>
        <w:rPr>
          <w:rFonts w:ascii="Calibri" w:cs="Calibri" w:eastAsia="Calibri" w:hAnsi="Calibri"/>
        </w:rPr>
        <w:t xml:space="preserve">: "not found" and "not yours" must be byte-identical, or the difference is a patient-existence oracle.</w:t>
      </w:r>
    </w:p>
    <w:p>
      <w:pPr>
        <w:pStyle w:val="ListParagraph"/>
        <w:numPr>
          <w:ilvl w:val="0"/>
          <w:numId w:val="2"/>
        </w:numPr>
        <w:spacing w:after="60"/>
      </w:pPr>
      <w:r>
        <w:rPr>
          <w:rFonts w:ascii="Calibri" w:cs="Calibri" w:eastAsia="Calibri" w:hAnsi="Calibri"/>
          <w:b/>
          <w:bCs/>
        </w:rPr>
        <w:t xml:space="preserve">Route-inventory test</w:t>
      </w:r>
      <w:r>
        <w:rPr>
          <w:rFonts w:ascii="Calibri" w:cs="Calibri" w:eastAsia="Calibri" w:hAnsi="Calibri"/>
        </w:rPr>
        <w:t xml:space="preserve"> as above.</w:t>
      </w:r>
    </w:p>
    <w:p>
      <w:pPr>
        <w:pStyle w:val="ListParagraph"/>
        <w:numPr>
          <w:ilvl w:val="0"/>
          <w:numId w:val="2"/>
        </w:numPr>
        <w:spacing w:after="60"/>
      </w:pPr>
      <w:r>
        <w:rPr>
          <w:rFonts w:ascii="Calibri" w:cs="Calibri" w:eastAsia="Calibri" w:hAnsi="Calibri"/>
          <w:b/>
          <w:bCs/>
        </w:rPr>
        <w:t xml:space="preserve">Human penetration test focused on object-level authorization</w:t>
      </w:r>
      <w:r>
        <w:rPr>
          <w:rFonts w:ascii="Calibri" w:cs="Calibri" w:eastAsia="Calibri" w:hAnsi="Calibri"/>
        </w:rPr>
        <w:t xml:space="preserve"> before real patients.</w:t>
      </w:r>
    </w:p>
    <w:p>
      <w:pPr>
        <w:pStyle w:val="Heading3"/>
      </w:pPr>
      <w:r>
        <w:rPr>
          <w:rFonts w:ascii="Calibri" w:cs="Calibri" w:eastAsia="Calibri" w:hAnsi="Calibri"/>
        </w:rPr>
        <w:t xml:space="preserve">Consequences</w:t>
      </w:r>
    </w:p>
    <w:p>
      <w:r>
        <w:rPr>
          <w:rFonts w:ascii="Calibri" w:cs="Calibri" w:eastAsia="Calibri" w:hAnsi="Calibri"/>
          <w:b/>
          <w:bCs/>
        </w:rPr>
        <w:t xml:space="preserve">Advantages.</w:t>
      </w:r>
      <w:r>
        <w:rPr>
          <w:rFonts w:ascii="Calibri" w:cs="Calibri" w:eastAsia="Calibri" w:hAnsi="Calibri"/>
        </w:rPr>
        <w:t xml:space="preserve"> One place to answer "who can read this patient's weight series?", and one tired person can find it by grep. The full authorization matrix runs as millisecond unit tests rather than slow integration tests, so it is actually run. Every clinical access is auditable because every clinical access traverses code we control. No credential exists that reads more than an Actor may read, so there is no single catastrophic key to leak. Adding a role is configuration. Multi-clinic isolation has exactly one enforcement point.</w:t>
      </w:r>
    </w:p>
    <w:p>
      <w:r>
        <w:rPr>
          <w:rFonts w:ascii="Calibri" w:cs="Calibri" w:eastAsia="Calibri" w:hAnsi="Calibri"/>
          <w:b/>
          <w:bCs/>
        </w:rPr>
        <w:t xml:space="preserve">Disadvantages.</w:t>
      </w:r>
      <w:r>
        <w:rPr>
          <w:rFonts w:ascii="Calibri" w:cs="Calibri" w:eastAsia="Calibri" w:hAnsi="Calibri"/>
        </w:rPr>
        <w:t xml:space="preserve"> Document bytes flow through the API, which consumes a connection for the duration (trigger to revisit named in document 11 §3.6). Every caller loads the Actor's full membership set even when it needs one field. Analytics is less convenient by design. And the rule requires permanent discipline: the day someone adds a repository call that skips the policy layer, the enforcement mechanisms above are what fail the build — which is why they, not this document, are the actual control.</w:t>
      </w:r>
    </w:p>
    <w:p>
      <w:r>
        <w:rPr>
          <w:rFonts w:ascii="Calibri" w:cs="Calibri" w:eastAsia="Calibri" w:hAnsi="Calibri"/>
          <w:b/>
          <w:bCs/>
        </w:rPr>
        <w:t xml:space="preserve">Failure modes.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4"/>
        <w:gridCol w:w="2123"/>
        <w:gridCol w:w="5141"/>
      </w:tblGrid>
      <w:tr>
        <w:trPr>
          <w:tblHeader/>
        </w:trPr>
        <w:tc>
          <w:tcPr>
            <w:tcW w:type="dxa" w:w="23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Failure</w:t>
            </w:r>
          </w:p>
        </w:tc>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Effect</w:t>
            </w:r>
          </w:p>
        </w:tc>
        <w:tc>
          <w:tcPr>
            <w:tcW w:type="dxa" w:w="5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Mitigation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unavailable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access stops</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Accepted. Health checks, fast restart, and the mobile app remaining readable from its local cache</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much</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Silent over-exposure</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matrix; adversarial review by the second agent; penetration test</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little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Visible, non-damaging</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Preferred direction of failure. Fail closed</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Credentialed insider reads 300 records at 02:00</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Indistinguishable from legitimate work</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authorization design prevents this.</w:t>
            </w:r>
            <w:r>
              <w:rPr>
                <w:rFonts w:ascii="Calibri" w:cs="Calibri" w:eastAsia="Calibri" w:hAnsi="Calibri"/>
                <w:sz w:val="18"/>
                <w:szCs w:val="18"/>
              </w:rPr>
              <w:t xml:space="preserve"> Bulk-access anomaly detection over the audit table is v1 scope for exactly this reason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Someone adds a second path anyway</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Model silently defeated</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 lint rules, route-inventory test, quarterly review of every production credential and integration</w:t>
            </w:r>
          </w:p>
        </w:tc>
      </w:tr>
    </w:tbl>
    <w:p>
      <w:pPr>
        <w:spacing w:after="180"/>
      </w:pPr>
      <w:r>
        <w:t xml:space="preserve"/>
      </w:r>
    </w:p>
    <w:p>
      <w:pPr>
        <w:pStyle w:val="Heading3"/>
      </w:pPr>
      <w:r>
        <w:rPr>
          <w:rFonts w:ascii="Calibri" w:cs="Calibri" w:eastAsia="Calibri" w:hAnsi="Calibri"/>
        </w:rPr>
        <w:t xml:space="preserve">Implications</w:t>
      </w:r>
    </w:p>
    <w:p>
      <w:r>
        <w:rPr>
          <w:rFonts w:ascii="Calibri" w:cs="Calibri" w:eastAsia="Calibri" w:hAnsi="Calibri"/>
          <w:b/>
          <w:bCs/>
        </w:rPr>
        <w:t xml:space="preserve">Future AI.</w:t>
      </w:r>
      <w:r>
        <w:rPr>
          <w:rFonts w:ascii="Calibri" w:cs="Calibri" w:eastAsia="Calibri" w:hAnsi="Calibri"/>
        </w:rPr>
        <w:t xml:space="preserve"> An AI feature is a caller, never a principal. It resolves an Actor, passes the same policy layer, and receives a minimised, field-allowlisted context. It never holds a database credential and never has a tool that can issue arbitrary queries. Sending patient data to an external model is additionally a legal decision before it is an engineering one </w:t>
      </w:r>
      <w:r>
        <w:rPr>
          <w:rFonts w:ascii="Consolas" w:cs="Consolas" w:eastAsia="Consolas" w:hAnsi="Consolas"/>
          <w:color w:val="1A3A5C"/>
          <w:sz w:val="19"/>
          <w:szCs w:val="19"/>
        </w:rPr>
        <w:t xml:space="preserve">[LEGAL REVIEW REQUIRED]</w:t>
      </w:r>
      <w:r>
        <w:rPr>
          <w:rFonts w:ascii="Calibri" w:cs="Calibri" w:eastAsia="Calibri" w:hAnsi="Calibri"/>
        </w:rPr>
        <w:t xml:space="preserve">.</w:t>
      </w:r>
    </w:p>
    <w:p>
      <w:r>
        <w:rPr>
          <w:rFonts w:ascii="Calibri" w:cs="Calibri" w:eastAsia="Calibri" w:hAnsi="Calibri"/>
          <w:b/>
          <w:bCs/>
        </w:rPr>
        <w:t xml:space="preserve">Future analytics.</w:t>
      </w:r>
      <w:r>
        <w:rPr>
          <w:rFonts w:ascii="Calibri" w:cs="Calibri" w:eastAsia="Calibri" w:hAnsi="Calibri"/>
        </w:rPr>
        <w:t xml:space="preserve"> Against a restored backup or replica, identifiers removed. The moment analytics needs a production credential, this ADR is being violated and the requirement should be re-examined instead.</w:t>
      </w:r>
    </w:p>
    <w:p>
      <w:r>
        <w:rPr>
          <w:rFonts w:ascii="Calibri" w:cs="Calibri" w:eastAsia="Calibri" w:hAnsi="Calibri"/>
          <w:b/>
          <w:bCs/>
        </w:rPr>
        <w:t xml:space="preserve">Multi-clinic.</w:t>
      </w:r>
      <w:r>
        <w:rPr>
          <w:rFonts w:ascii="Calibri" w:cs="Calibri" w:eastAsia="Calibri" w:hAnsi="Calibri"/>
        </w:rPr>
        <w:t xml:space="preserve"> This is where the rule pays for itself: </w:t>
      </w:r>
      <w:r>
        <w:rPr>
          <w:rFonts w:ascii="Consolas" w:cs="Consolas" w:eastAsia="Consolas" w:hAnsi="Consolas"/>
          <w:color w:val="1A3A5C"/>
          <w:sz w:val="19"/>
          <w:szCs w:val="19"/>
        </w:rPr>
        <w:t xml:space="preserve">clinic_id</w:t>
      </w:r>
      <w:r>
        <w:rPr>
          <w:rFonts w:ascii="Calibri" w:cs="Calibri" w:eastAsia="Calibri" w:hAnsi="Calibri"/>
        </w:rPr>
        <w:t xml:space="preserve"> scope resolution happens in one place. Additionally, at the multi-clinic milestone, PostgreSQL row-level security is enabled as defence in depth — constrained to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so that it expresses an invariant rather than becoming a second rulebook. The </w:t>
      </w:r>
      <w:r>
        <w:rPr>
          <w:rFonts w:ascii="Consolas" w:cs="Consolas" w:eastAsia="Consolas" w:hAnsi="Consolas"/>
          <w:color w:val="1A3A5C"/>
          <w:sz w:val="19"/>
          <w:szCs w:val="19"/>
        </w:rPr>
        <w:t xml:space="preserve">withActor()</w:t>
      </w:r>
      <w:r>
        <w:rPr>
          <w:rFonts w:ascii="Calibri" w:cs="Calibri" w:eastAsia="Calibri" w:hAnsi="Calibri"/>
        </w:rPr>
        <w:t xml:space="preserve"> plumbing that sets the setting exists from day one, so enabling it is a migration rather than an audit of every query path.</w:t>
      </w:r>
    </w:p>
    <w:p>
      <w:r>
        <w:rPr>
          <w:rFonts w:ascii="Calibri" w:cs="Calibri" w:eastAsia="Calibri" w:hAnsi="Calibri"/>
          <w:b/>
          <w:bCs/>
        </w:rPr>
        <w:t xml:space="preserve">Migration.</w:t>
      </w:r>
      <w:r>
        <w:rPr>
          <w:rFonts w:ascii="Calibri" w:cs="Calibri" w:eastAsia="Calibri" w:hAnsi="Calibri"/>
        </w:rPr>
        <w:t xml:space="preserve"> Nothing here binds the system to a provider. Policy is application code; the data layer is plain PostgreSQL and a plain S3 API. Moving providers does not move the security boundary — which is itself an argument for the boundary being in application code rather than in a vendor's row-level security engine.</w:t>
      </w:r>
    </w:p>
    <w:p>
      <w:pPr>
        <w:pStyle w:val="Heading3"/>
      </w:pPr>
      <w:r>
        <w:rPr>
          <w:rFonts w:ascii="Calibri" w:cs="Calibri" w:eastAsia="Calibri" w:hAnsi="Calibri"/>
        </w:rPr>
        <w:t xml:space="preserve">Revisit this ADR when</w:t>
      </w:r>
    </w:p>
    <w:p>
      <w:pPr>
        <w:pStyle w:val="ListParagraph"/>
        <w:numPr>
          <w:ilvl w:val="0"/>
          <w:numId w:val="2"/>
        </w:numPr>
        <w:spacing w:after="60"/>
      </w:pPr>
      <w:r>
        <w:rPr>
          <w:rFonts w:ascii="Calibri" w:cs="Calibri" w:eastAsia="Calibri" w:hAnsi="Calibri"/>
        </w:rPr>
        <w:t xml:space="preserve">Document reads sustain roughly 100× pilot volume, or single objects exceed ~100 MB (reopens presigned URLs, under the constraints in document 11 §3.6).</w:t>
      </w:r>
    </w:p>
    <w:p>
      <w:pPr>
        <w:pStyle w:val="ListParagraph"/>
        <w:numPr>
          <w:ilvl w:val="0"/>
          <w:numId w:val="2"/>
        </w:numPr>
        <w:spacing w:after="60"/>
      </w:pPr>
      <w:r>
        <w:rPr>
          <w:rFonts w:ascii="Calibri" w:cs="Calibri" w:eastAsia="Calibri" w:hAnsi="Calibri"/>
        </w:rPr>
        <w:t xml:space="preserve">A third party needs programmatic access — a partner clinic, a lab integration, a research export. The answer is expected to be a scoped surface behind the same policy layer, but it deserves a fresh look rather than an assumption.</w:t>
      </w:r>
    </w:p>
    <w:p>
      <w:pPr>
        <w:pStyle w:val="ListParagraph"/>
        <w:numPr>
          <w:ilvl w:val="0"/>
          <w:numId w:val="2"/>
        </w:numPr>
        <w:spacing w:after="60"/>
      </w:pPr>
      <w:r>
        <w:rPr>
          <w:rFonts w:ascii="Calibri" w:cs="Calibri" w:eastAsia="Calibri" w:hAnsi="Calibri"/>
        </w:rPr>
        <w:t xml:space="preserve">The clinic adopts an SSO identity provider, or staff exceed ~10 (reopens the two-hostname exposure split).</w:t>
      </w:r>
    </w:p>
    <w:p>
      <w:pPr>
        <w:pStyle w:val="ListParagraph"/>
        <w:numPr>
          <w:ilvl w:val="0"/>
          <w:numId w:val="2"/>
        </w:numPr>
        <w:spacing w:after="60"/>
      </w:pPr>
      <w:r>
        <w:rPr>
          <w:rFonts w:ascii="Calibri" w:cs="Calibri" w:eastAsia="Calibri" w:hAnsi="Calibri"/>
        </w:rPr>
        <w:t xml:space="preserve">A credentialed-insider incident occurs.</w:t>
      </w:r>
    </w:p>
    <w:p>
      <w:pPr>
        <w:pStyle w:val="ListParagraph"/>
        <w:numPr>
          <w:ilvl w:val="0"/>
          <w:numId w:val="2"/>
        </w:numPr>
        <w:spacing w:after="60"/>
      </w:pPr>
      <w:r>
        <w:rPr>
          <w:rFonts w:ascii="Calibri" w:cs="Calibri" w:eastAsia="Calibri" w:hAnsi="Calibri"/>
        </w:rPr>
        <w:t xml:space="preserve">Any regulatory finding requires an access path this ADR forbids.</w:t>
      </w:r>
    </w:p>
    <w:p>
      <w:r>
        <w:rPr>
          <w:rFonts w:ascii="Calibri" w:cs="Calibri" w:eastAsia="Calibri" w:hAnsi="Calibri"/>
        </w:rPr>
        <w:t xml:space="preserve">Until then: </w:t>
      </w:r>
      <w:r>
        <w:rPr>
          <w:rFonts w:ascii="Calibri" w:cs="Calibri" w:eastAsia="Calibri" w:hAnsi="Calibri"/>
          <w:b/>
          <w:bCs/>
        </w:rPr>
        <w:t xml:space="preserve">one rulebook. Any number of front doors, all opening into it.</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0adb11d25509d5f47f68c03e67bac54e1cfeed.png"/><Relationship Id="rId9" Type="http://schemas.openxmlformats.org/officeDocument/2006/relationships/image" Target="media/dfd131cb59b7e07e04549a4ceeb508121d846a48.png"/><Relationship Id="rId10" Type="http://schemas.openxmlformats.org/officeDocument/2006/relationships/image" Target="media/03d0647d182db7d856bc478f165ef9bd72d6e561.png"/><Relationship Id="rId11" Type="http://schemas.openxmlformats.org/officeDocument/2006/relationships/image" Target="media/53022fb49cfa2ade17eb0f00323177665c781c80.png"/><Relationship Id="rId12" Type="http://schemas.openxmlformats.org/officeDocument/2006/relationships/image" Target="media/981fa67d13eb299e49877d4c49ffb9f79d48c42f.png"/><Relationship Id="rId13" Type="http://schemas.openxmlformats.org/officeDocument/2006/relationships/image" Target="media/b5d809890a5489ea3bb36ad0efe53b201deb368b.png"/><Relationship Id="rId14" Type="http://schemas.openxmlformats.org/officeDocument/2006/relationships/image" Target="media/371b1226cce71c6ba961d8a84417264b395b04bd.png"/><Relationship Id="rId15" Type="http://schemas.openxmlformats.org/officeDocument/2006/relationships/image" Target="media/77bb185e0168f4c835d5a8b8fbfc94709735c280.png"/><Relationship Id="rId16" Type="http://schemas.openxmlformats.org/officeDocument/2006/relationships/image" Target="media/c2b1eb11cddc1fb395be531d4409c25b738065f9.png"/><Relationship Id="rId17" Type="http://schemas.openxmlformats.org/officeDocument/2006/relationships/image" Target="media/0c61e3d90c23c6b9c608e07ea7c433414c171a6a.png"/><Relationship Id="rId18" Type="http://schemas.openxmlformats.org/officeDocument/2006/relationships/image" Target="media/4b0f04ccbb577fe154dba4f2794a32428c72a3eb.png"/><Relationship Id="rId19" Type="http://schemas.openxmlformats.org/officeDocument/2006/relationships/image" Target="media/668d2d5ca9307ebe73b782d474cafc0708c76d6d.png"/><Relationship Id="rId20" Type="http://schemas.openxmlformats.org/officeDocument/2006/relationships/image" Target="media/3012a64dde306d25d1d35307b146bc593b9e2332.png"/><Relationship Id="rId21" Type="http://schemas.openxmlformats.org/officeDocument/2006/relationships/image" Target="media/d988bae51ce260c2c1b8e12681cd6713f26e896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2026-09-16T07:53:37.044Z</dcterms:created>
  <dcterms:modified xsi:type="dcterms:W3CDTF">2026-09-16T07:53:37.051Z</dcterms:modified>
</cp:coreProperties>
</file>

<file path=docProps/custom.xml><?xml version="1.0" encoding="utf-8"?>
<Properties xmlns="http://schemas.openxmlformats.org/officeDocument/2006/custom-properties" xmlns:vt="http://schemas.openxmlformats.org/officeDocument/2006/docPropsVTypes"/>
</file>