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shd w:val="clear" w:color="auto" w:fill="1F4E79"/>
      </w:pPr>
      <w:r>
        <w:rPr>
          <w:b/>
          <w:color w:val="FFFFFF"/>
          <w:sz w:val="44"/>
        </w:rPr>
        <w:t>Lecture 2: Immunology of the Skin</w:t>
      </w:r>
    </w:p>
    <w:p>
      <w:pPr>
        <w:spacing w:after="80"/>
        <w:jc w:val="center"/>
      </w:pPr>
      <w:r>
        <w:rPr>
          <w:i/>
          <w:color w:val="595959"/>
          <w:sz w:val="22"/>
        </w:rPr>
        <w:t>Comprehensive Study Guide</w:t>
      </w:r>
    </w:p>
    <w:p>
      <w:pPr>
        <w:spacing w:after="80"/>
        <w:jc w:val="center"/>
      </w:pPr>
      <w:r>
        <w:rPr>
          <w:i/>
          <w:color w:val="595959"/>
          <w:sz w:val="22"/>
        </w:rPr>
        <w:t>Dermatology Course  •  Lecturer: Dr. Eman</w:t>
      </w:r>
    </w:p>
    <w:p>
      <w:pPr>
        <w:spacing w:after="80"/>
        <w:jc w:val="center"/>
      </w:pPr>
      <w:r>
        <w:rPr>
          <w:i/>
          <w:color w:val="595959"/>
          <w:sz w:val="22"/>
        </w:rPr>
        <w:t>Sources: Audio Transcript + PDF Slides</w:t>
      </w:r>
    </w:p>
    <w:p/>
    <w:p>
      <w:pPr>
        <w:spacing w:after="40"/>
      </w:pPr>
    </w:p>
    <w:p>
      <w:pPr>
        <w:spacing w:after="60"/>
      </w:pPr>
      <w:r>
        <w:rPr>
          <w:color w:val="323232"/>
          <w:sz w:val="21"/>
        </w:rPr>
      </w:r>
      <w:r>
        <w:rPr>
          <w:b/>
          <w:color w:val="323232"/>
          <w:sz w:val="21"/>
        </w:rPr>
        <w:t>Course:</w:t>
      </w:r>
      <w:r>
        <w:rPr>
          <w:color w:val="323232"/>
          <w:sz w:val="21"/>
        </w:rPr>
        <w:t xml:space="preserve"> Dermatology</w:t>
      </w:r>
    </w:p>
    <w:p>
      <w:pPr>
        <w:spacing w:after="60"/>
      </w:pPr>
      <w:r>
        <w:rPr>
          <w:color w:val="323232"/>
          <w:sz w:val="21"/>
        </w:rPr>
      </w:r>
      <w:r>
        <w:rPr>
          <w:b/>
          <w:color w:val="323232"/>
          <w:sz w:val="21"/>
        </w:rPr>
        <w:t>Lecturer:</w:t>
      </w:r>
      <w:r>
        <w:rPr>
          <w:color w:val="323232"/>
          <w:sz w:val="21"/>
        </w:rPr>
        <w:t xml:space="preserve"> Dr. Eman</w:t>
      </w:r>
    </w:p>
    <w:p>
      <w:pPr>
        <w:spacing w:after="60"/>
      </w:pPr>
      <w:r>
        <w:rPr>
          <w:color w:val="323232"/>
          <w:sz w:val="21"/>
        </w:rPr>
      </w:r>
      <w:r>
        <w:rPr>
          <w:b/>
          <w:color w:val="323232"/>
          <w:sz w:val="21"/>
        </w:rPr>
        <w:t>Source Materials:</w:t>
      </w:r>
      <w:r>
        <w:rPr>
          <w:color w:val="323232"/>
          <w:sz w:val="21"/>
        </w:rPr>
        <w:t xml:space="preserve"> Audio transcript (Lec2_transcript.txt) + PDF slides (Lec2_immunology.pdf)</w:t>
      </w:r>
    </w:p>
    <w:p>
      <w:pPr>
        <w:spacing w:after="40"/>
      </w:pPr>
    </w:p>
    <w:p>
      <w:pPr>
        <w:spacing w:after="40"/>
      </w:pPr>
    </w:p>
    <w:tbl>
      <w:tblPr>
        <w:tblW w:type="auto" w:w="0"/>
        <w:jc w:val="left"/>
        <w:tblLook w:firstColumn="1" w:firstRow="1" w:lastColumn="0" w:lastRow="0" w:noHBand="0" w:noVBand="1" w:val="04A0"/>
      </w:tblPr>
      <w:tblGrid>
        <w:gridCol w:w="9746"/>
      </w:tblGrid>
      <w:tr>
        <w:tc>
          <w:tcPr>
            <w:tcW w:type="dxa" w:w="9746"/>
            <w:shd w:val="clear" w:color="auto" w:fill="FFF2CC"/>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
            <w:pPr>
              <w:spacing w:before="40" w:after="40"/>
              <w:ind w:left="113"/>
            </w:pPr>
            <w:r>
              <w:rPr>
                <w:b/>
                <w:color w:val="C55A11"/>
                <w:sz w:val="20"/>
              </w:rPr>
              <w:t>📌  Study Note from Dr. Eman:</w:t>
            </w:r>
            <w:r>
              <w:rPr>
                <w:color w:val="323232"/>
                <w:sz w:val="20"/>
              </w:rPr>
              <w:t xml:space="preserve"> *"This lecture is the foundation for nearly every dermatological disease you will encounter. If you leave understanding the story of how skin immunity works, everything else in dermatology — psoriasis, atopic dermatitis, biologics, melanoma — will become significantly easier. Do not memorize everything at once; understand the narrative first."*</w:t>
            </w:r>
          </w:p>
        </w:tc>
      </w:tr>
    </w:tbl>
    <w:p/>
    <w:p>
      <w:pPr>
        <w:spacing w:after="40"/>
      </w:pPr>
    </w:p>
    <w:p>
      <w:pPr>
        <w:spacing w:after="40"/>
      </w:pPr>
    </w:p>
    <w:p>
      <w:r>
        <w:br w:type="page"/>
      </w:r>
    </w:p>
    <w:p>
      <w:pPr>
        <w:spacing w:before="280" w:after="80"/>
        <w:shd w:val="clear" w:color="auto" w:fill="1F4E79"/>
      </w:pPr>
      <w:r>
        <w:rPr>
          <w:b/>
          <w:color w:val="FFFFFF"/>
          <w:sz w:val="28"/>
        </w:rPr>
        <w:t>Table of Contents</w:t>
      </w:r>
    </w:p>
    <w:p>
      <w:pPr>
        <w:pStyle w:val="ListBullet"/>
        <w:spacing w:after="40"/>
        <w:ind w:left="340"/>
      </w:pPr>
      <w:r>
        <w:rPr>
          <w:color w:val="323232"/>
          <w:sz w:val="21"/>
        </w:rPr>
        <w:t>[Overview of Immunity](#1-overview-of-immunity)</w:t>
      </w:r>
    </w:p>
    <w:p>
      <w:pPr>
        <w:pStyle w:val="ListBullet"/>
        <w:spacing w:after="40"/>
        <w:ind w:left="340"/>
      </w:pPr>
      <w:r>
        <w:rPr>
          <w:color w:val="323232"/>
          <w:sz w:val="21"/>
        </w:rPr>
        <w:t>[Innate Immunity vs. Adaptive Immunity — Comparison](#2-innate-immunity-vs-adaptive-immunity--comparison)</w:t>
      </w:r>
    </w:p>
    <w:p>
      <w:pPr>
        <w:pStyle w:val="ListBullet"/>
        <w:spacing w:after="40"/>
        <w:ind w:left="340"/>
      </w:pPr>
      <w:r>
        <w:rPr>
          <w:color w:val="323232"/>
          <w:sz w:val="21"/>
        </w:rPr>
        <w:t>[Components of Innate Immunity](#3-components-of-innate-immunity)</w:t>
      </w:r>
    </w:p>
    <w:p>
      <w:pPr>
        <w:pStyle w:val="ListBullet"/>
        <w:spacing w:after="40"/>
        <w:ind w:left="340"/>
      </w:pPr>
      <w:r>
        <w:rPr>
          <w:color w:val="323232"/>
          <w:sz w:val="21"/>
        </w:rPr>
        <w:t>[Innate Immune Cells](#4-innate-immune-cells)</w:t>
      </w:r>
    </w:p>
    <w:p>
      <w:pPr>
        <w:pStyle w:val="ListBullet"/>
        <w:spacing w:after="40"/>
        <w:ind w:left="340"/>
      </w:pPr>
      <w:r>
        <w:rPr>
          <w:color w:val="323232"/>
          <w:sz w:val="21"/>
        </w:rPr>
        <w:t>[Antimicrobial Peptides — Soluble Factors](#5-antimicrobial-peptides--soluble-factors)</w:t>
      </w:r>
    </w:p>
    <w:p>
      <w:pPr>
        <w:pStyle w:val="ListBullet"/>
        <w:spacing w:after="40"/>
        <w:ind w:left="340"/>
      </w:pPr>
      <w:r>
        <w:rPr>
          <w:color w:val="323232"/>
          <w:sz w:val="21"/>
        </w:rPr>
        <w:t>[Pattern Recognition Receptors and Toll-Like Receptors](#6-pattern-recognition-receptors-and-toll-like-receptors)</w:t>
      </w:r>
    </w:p>
    <w:p>
      <w:pPr>
        <w:pStyle w:val="ListBullet"/>
        <w:spacing w:after="40"/>
        <w:ind w:left="340"/>
      </w:pPr>
      <w:r>
        <w:rPr>
          <w:color w:val="323232"/>
          <w:sz w:val="21"/>
        </w:rPr>
        <w:t>[The Complement System](#7-the-complement-system)</w:t>
      </w:r>
    </w:p>
    <w:p>
      <w:pPr>
        <w:pStyle w:val="ListBullet"/>
        <w:spacing w:after="40"/>
        <w:ind w:left="340"/>
      </w:pPr>
      <w:r>
        <w:rPr>
          <w:color w:val="323232"/>
          <w:sz w:val="21"/>
        </w:rPr>
        <w:t>[Overview of Adaptive (Acquired) Immunity](#8-overview-of-adaptive-acquired-immunity)</w:t>
      </w:r>
    </w:p>
    <w:p>
      <w:pPr>
        <w:pStyle w:val="ListBullet"/>
        <w:spacing w:after="40"/>
        <w:ind w:left="340"/>
      </w:pPr>
      <w:r>
        <w:rPr>
          <w:color w:val="323232"/>
          <w:sz w:val="21"/>
        </w:rPr>
        <w:t>[T-Cell Development and Differentiation](#9-t-cell-development-and-differentiation)</w:t>
      </w:r>
    </w:p>
    <w:p>
      <w:pPr>
        <w:pStyle w:val="ListBullet"/>
        <w:spacing w:after="40"/>
        <w:ind w:left="340"/>
      </w:pPr>
      <w:r>
        <w:rPr>
          <w:color w:val="323232"/>
          <w:sz w:val="21"/>
        </w:rPr>
        <w:t>[Antigen Presentation — MHC, HLA, and APC](#10-antigen-presentation--mhc-hla-and-apc)</w:t>
      </w:r>
    </w:p>
    <w:p>
      <w:pPr>
        <w:pStyle w:val="ListBullet"/>
        <w:spacing w:after="40"/>
        <w:ind w:left="340"/>
      </w:pPr>
      <w:r>
        <w:rPr>
          <w:color w:val="323232"/>
          <w:sz w:val="21"/>
        </w:rPr>
        <w:t>[Superantigens](#11-superantigens)</w:t>
      </w:r>
    </w:p>
    <w:p>
      <w:pPr>
        <w:pStyle w:val="ListBullet"/>
        <w:spacing w:after="40"/>
        <w:ind w:left="340"/>
      </w:pPr>
      <w:r>
        <w:rPr>
          <w:color w:val="323232"/>
          <w:sz w:val="21"/>
        </w:rPr>
        <w:t>[Co-Stimulatory Molecules — The Language Between Cells](#12-co-stimulatory-molecules--the-language-between-cells)</w:t>
      </w:r>
    </w:p>
    <w:p>
      <w:pPr>
        <w:pStyle w:val="ListBullet"/>
        <w:spacing w:after="40"/>
        <w:ind w:left="340"/>
      </w:pPr>
      <w:r>
        <w:rPr>
          <w:color w:val="323232"/>
          <w:sz w:val="21"/>
        </w:rPr>
        <w:t>[Intracellular T-Cell Activation Pathway — Calcineurin](#13-intracellular-t-cell-activation-pathway--calcineurin)</w:t>
      </w:r>
    </w:p>
    <w:p>
      <w:pPr>
        <w:pStyle w:val="ListBullet"/>
        <w:spacing w:after="40"/>
        <w:ind w:left="340"/>
      </w:pPr>
      <w:r>
        <w:rPr>
          <w:color w:val="323232"/>
          <w:sz w:val="21"/>
        </w:rPr>
        <w:t>[Skin Homing — Recruiting T-Cells to the Skin](#14-skin-homing--recruiting-t-cells-to-the-skin)</w:t>
      </w:r>
    </w:p>
    <w:p>
      <w:pPr>
        <w:pStyle w:val="ListBullet"/>
        <w:spacing w:after="40"/>
        <w:ind w:left="340"/>
      </w:pPr>
      <w:r>
        <w:rPr>
          <w:color w:val="323232"/>
          <w:sz w:val="21"/>
        </w:rPr>
        <w:t>[T-Helper Subtypes and Their Interleukins](#15-t-helper-subtypes-and-their-interleukins)</w:t>
      </w:r>
    </w:p>
    <w:p>
      <w:pPr>
        <w:pStyle w:val="ListBullet"/>
        <w:spacing w:after="40"/>
        <w:ind w:left="340"/>
      </w:pPr>
      <w:r>
        <w:rPr>
          <w:color w:val="323232"/>
          <w:sz w:val="21"/>
        </w:rPr>
        <w:t>[B-Cell and Humoral Immunity — Antibodies](#16-b-cell-and-humoral-immunity--antibodies)</w:t>
      </w:r>
    </w:p>
    <w:p>
      <w:pPr>
        <w:pStyle w:val="ListBullet"/>
        <w:spacing w:after="40"/>
        <w:ind w:left="340"/>
      </w:pPr>
      <w:r>
        <w:rPr>
          <w:color w:val="323232"/>
          <w:sz w:val="21"/>
        </w:rPr>
        <w:t>[MCQ Practice &amp; Clinical Pearls](#17-mcq-practice--clinical-pearls)</w:t>
      </w:r>
    </w:p>
    <w:p>
      <w:pPr>
        <w:spacing w:after="40"/>
      </w:pPr>
    </w:p>
    <w:p>
      <w:pPr>
        <w:spacing w:after="40"/>
      </w:pPr>
    </w:p>
    <w:p>
      <w:pPr>
        <w:spacing w:after="40"/>
      </w:pPr>
    </w:p>
    <w:p>
      <w:r>
        <w:br w:type="page"/>
      </w:r>
    </w:p>
    <w:p>
      <w:pPr>
        <w:spacing w:before="280" w:after="80"/>
        <w:shd w:val="clear" w:color="auto" w:fill="1F4E79"/>
      </w:pPr>
      <w:r>
        <w:rPr>
          <w:b/>
          <w:color w:val="FFFFFF"/>
          <w:sz w:val="28"/>
        </w:rPr>
        <w:t>1. Overview of Immunity</w:t>
      </w:r>
    </w:p>
    <w:p>
      <w:pPr>
        <w:spacing w:after="40"/>
      </w:pPr>
    </w:p>
    <w:p>
      <w:pPr>
        <w:spacing w:before="200" w:after="60"/>
        <w:shd w:val="clear" w:color="auto" w:fill="2E75B6"/>
      </w:pPr>
      <w:r>
        <w:rPr>
          <w:b/>
          <w:color w:val="FFFFFF"/>
          <w:sz w:val="24"/>
        </w:rPr>
        <w:t xml:space="preserve">  Summary</w:t>
      </w:r>
    </w:p>
    <w:p>
      <w:pPr>
        <w:spacing w:after="40"/>
      </w:pPr>
    </w:p>
    <w:p>
      <w:pPr>
        <w:pStyle w:val="ListBullet"/>
        <w:spacing w:after="40"/>
        <w:ind w:left="340"/>
      </w:pPr>
      <w:r>
        <w:rPr>
          <w:color w:val="323232"/>
          <w:sz w:val="21"/>
        </w:rPr>
      </w:r>
      <w:r>
        <w:rPr>
          <w:b/>
          <w:color w:val="323232"/>
          <w:sz w:val="21"/>
        </w:rPr>
        <w:t>Definition of Immunity:</w:t>
      </w:r>
      <w:r>
        <w:rPr>
          <w:color w:val="323232"/>
          <w:sz w:val="21"/>
        </w:rPr>
        <w:t xml:space="preserve"> </w:t>
      </w:r>
      <w:r>
        <w:rPr>
          <w:i/>
          <w:color w:val="323232"/>
          <w:sz w:val="21"/>
        </w:rPr>
        <w:t>"All defense mechanisms that can identify and eliminate foreign threats."</w:t>
      </w:r>
      <w:r>
        <w:rPr>
          <w:color w:val="323232"/>
          <w:sz w:val="21"/>
        </w:rPr>
      </w:r>
    </w:p>
    <w:p>
      <w:pPr>
        <w:pStyle w:val="ListBullet"/>
        <w:spacing w:after="40"/>
        <w:ind w:left="340"/>
      </w:pPr>
      <w:r>
        <w:rPr>
          <w:color w:val="323232"/>
          <w:sz w:val="21"/>
        </w:rPr>
        <w:t>The immune system is the body's defense apparatus designed by nature to protect us from external and internal threats.</w:t>
      </w:r>
    </w:p>
    <w:p>
      <w:pPr>
        <w:pStyle w:val="ListBullet"/>
        <w:spacing w:after="40"/>
        <w:ind w:left="340"/>
      </w:pPr>
      <w:r>
        <w:rPr>
          <w:color w:val="323232"/>
          <w:sz w:val="21"/>
        </w:rPr>
        <w:t xml:space="preserve">In dermatology, </w:t>
      </w:r>
      <w:r>
        <w:rPr>
          <w:b/>
          <w:color w:val="323232"/>
          <w:sz w:val="21"/>
        </w:rPr>
        <w:t>approximately 50% of all skin diseases have an immunological component.</w:t>
      </w:r>
      <w:r>
        <w:rPr>
          <w:color w:val="323232"/>
          <w:sz w:val="21"/>
        </w:rPr>
        <w:t xml:space="preserve"> The three recurring factors across skin diseases are:</w:t>
      </w:r>
    </w:p>
    <w:p>
      <w:pPr>
        <w:pStyle w:val="ListBullet"/>
        <w:spacing w:after="40"/>
        <w:ind w:left="624"/>
      </w:pPr>
      <w:r>
        <w:rPr>
          <w:color w:val="323232"/>
          <w:sz w:val="21"/>
        </w:rPr>
      </w:r>
      <w:r>
        <w:rPr>
          <w:b/>
          <w:color w:val="323232"/>
          <w:sz w:val="21"/>
        </w:rPr>
        <w:t>Environmental</w:t>
      </w:r>
      <w:r>
        <w:rPr>
          <w:color w:val="323232"/>
          <w:sz w:val="21"/>
        </w:rPr>
        <w:t xml:space="preserve"> factors</w:t>
      </w:r>
    </w:p>
    <w:p>
      <w:pPr>
        <w:pStyle w:val="ListBullet"/>
        <w:spacing w:after="40"/>
        <w:ind w:left="624"/>
      </w:pPr>
      <w:r>
        <w:rPr>
          <w:color w:val="323232"/>
          <w:sz w:val="21"/>
        </w:rPr>
      </w:r>
      <w:r>
        <w:rPr>
          <w:b/>
          <w:color w:val="323232"/>
          <w:sz w:val="21"/>
        </w:rPr>
        <w:t>Genetic</w:t>
      </w:r>
      <w:r>
        <w:rPr>
          <w:color w:val="323232"/>
          <w:sz w:val="21"/>
        </w:rPr>
        <w:t xml:space="preserve"> factors</w:t>
      </w:r>
    </w:p>
    <w:p>
      <w:pPr>
        <w:pStyle w:val="ListBullet"/>
        <w:spacing w:after="40"/>
        <w:ind w:left="624"/>
      </w:pPr>
      <w:r>
        <w:rPr>
          <w:color w:val="323232"/>
          <w:sz w:val="21"/>
        </w:rPr>
      </w:r>
      <w:r>
        <w:rPr>
          <w:b/>
          <w:color w:val="323232"/>
          <w:sz w:val="21"/>
        </w:rPr>
        <w:t>Immunological</w:t>
      </w:r>
      <w:r>
        <w:rPr>
          <w:color w:val="323232"/>
          <w:sz w:val="21"/>
        </w:rPr>
        <w:t xml:space="preserve"> factors</w:t>
      </w:r>
    </w:p>
    <w:p>
      <w:pPr>
        <w:pStyle w:val="ListBullet"/>
        <w:spacing w:after="40"/>
        <w:ind w:left="340"/>
      </w:pPr>
      <w:r>
        <w:rPr>
          <w:color w:val="323232"/>
          <w:sz w:val="21"/>
        </w:rPr>
        <w:t xml:space="preserve">Understanding skin immunity is therefore the </w:t>
      </w:r>
      <w:r>
        <w:rPr>
          <w:b/>
          <w:color w:val="323232"/>
          <w:sz w:val="21"/>
        </w:rPr>
        <w:t>foundational pillar</w:t>
      </w:r>
      <w:r>
        <w:rPr>
          <w:color w:val="323232"/>
          <w:sz w:val="21"/>
        </w:rPr>
        <w:t xml:space="preserve"> of dermatology.</w:t>
      </w:r>
    </w:p>
    <w:p>
      <w:pPr>
        <w:spacing w:after="40"/>
      </w:pPr>
    </w:p>
    <w:p>
      <w:pPr>
        <w:spacing w:before="160" w:after="40"/>
      </w:pPr>
      <w:r>
        <w:rPr>
          <w:b/>
          <w:color w:val="1F4E79"/>
          <w:sz w:val="22"/>
        </w:rPr>
        <w:t>The Two Branches of the Immune System</w:t>
      </w:r>
    </w:p>
    <w:p>
      <w:pPr>
        <w:spacing w:after="40"/>
      </w:pP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Branch</w:t>
            </w:r>
          </w:p>
        </w:tc>
        <w:tc>
          <w:tcPr>
            <w:tcW w:type="dxa" w:w="3249"/>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Also Known As</w:t>
            </w:r>
          </w:p>
        </w:tc>
        <w:tc>
          <w:tcPr>
            <w:tcW w:type="dxa" w:w="3249"/>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Key Feature</w:t>
            </w:r>
          </w:p>
        </w:tc>
      </w:tr>
      <w:tr>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Innate Immunity</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Natural Immunity</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First line of defense; non-specific; no memory</w:t>
            </w:r>
          </w:p>
        </w:tc>
      </w:tr>
      <w:tr>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Adaptive Immunity</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Acquired Immunity</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Second line of defense; specific; has memory</w:t>
            </w:r>
          </w:p>
        </w:tc>
      </w:tr>
    </w:tbl>
    <w:p/>
    <w:p>
      <w:pPr>
        <w:spacing w:after="40"/>
      </w:pPr>
    </w:p>
    <w:p>
      <w:pPr>
        <w:spacing w:after="40"/>
      </w:pPr>
    </w:p>
    <w:tbl>
      <w:tblPr>
        <w:tblW w:type="auto" w:w="0"/>
        <w:tblLook w:firstColumn="1" w:firstRow="1" w:lastColumn="0" w:lastRow="0" w:noHBand="0" w:noVBand="1" w:val="04A0"/>
      </w:tblPr>
      <w:tblGrid>
        <w:gridCol w:w="9746"/>
      </w:tblGrid>
      <w:tr>
        <w:tc>
          <w:tcPr>
            <w:tcW w:type="dxa" w:w="9746"/>
            <w:shd w:val="clear" w:color="auto" w:fill="E8F5F5"/>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
            <w:pPr>
              <w:spacing w:after="80"/>
            </w:pPr>
            <w:r>
              <w:rPr>
                <w:b/>
                <w:color w:val="007070"/>
                <w:sz w:val="20"/>
              </w:rPr>
              <w:t>🎙  Translated &amp; Tidied Audio Transcript</w:t>
            </w:r>
          </w:p>
          <w:p>
            <w:pPr>
              <w:spacing w:after="60"/>
              <w:ind w:left="170"/>
            </w:pPr>
            <w:r>
              <w:rPr>
                <w:b/>
                <w:color w:val="1F4E79"/>
                <w:sz w:val="20"/>
              </w:rPr>
              <w:t xml:space="preserve">Dr. Eman:  </w:t>
            </w:r>
            <w:r>
              <w:rPr>
                <w:color w:val="323232"/>
                <w:sz w:val="20"/>
              </w:rPr>
              <w:t>Good morning everyone, I hope you are all well. Today's lecture — like last week's — covers a foundational topic. Last week we covered skin structure; this week we will cover the **immunology of the skin.** This is considered the basis for all, or the majority of, skin diseases.</w:t>
            </w:r>
          </w:p>
          <w:p>
            <w:pPr>
              <w:spacing w:after="60"/>
              <w:ind w:left="170"/>
            </w:pPr>
            <w:r>
              <w:rPr>
                <w:color w:val="323232"/>
                <w:sz w:val="20"/>
              </w:rPr>
              <w:t>We all know that approximately 50% of skin diseases have an immunological component, and we are all aware that three things recur in every disease: Environmental, Genetic, and Immunological factors. So I must understand how skin immunity works.</w:t>
            </w:r>
          </w:p>
          <w:p>
            <w:pPr>
              <w:spacing w:after="60"/>
              <w:ind w:left="170"/>
            </w:pPr>
            <w:r>
              <w:rPr>
                <w:color w:val="323232"/>
                <w:sz w:val="20"/>
              </w:rPr>
              <w:t>We will find easy and familiar material, we will find difficult and unfamiliar material, and we will find things that even those who have completed their Master's or Doctorate degrees have forgotten. This lecture is a summary of all skin immunology — presented as a story — so that we can understand it as a whole.</w:t>
            </w:r>
          </w:p>
          <w:p>
            <w:pPr>
              <w:spacing w:after="60"/>
              <w:ind w:left="170"/>
            </w:pPr>
            <w:r>
              <w:rPr>
                <w:color w:val="323232"/>
                <w:sz w:val="20"/>
              </w:rPr>
              <w:t xml:space="preserve">What is immunity, doctors? Simply put, the basic definition states: </w:t>
            </w:r>
            <w:r>
              <w:rPr>
                <w:i/>
                <w:color w:val="323232"/>
                <w:sz w:val="20"/>
              </w:rPr>
              <w:t>"All defense mechanisms that can identify and eliminate foreign threats."</w:t>
            </w:r>
            <w:r>
              <w:rPr>
                <w:color w:val="323232"/>
                <w:sz w:val="20"/>
              </w:rPr>
              <w:t xml:space="preserve"> We all know that immunity is the immune system that God gave us to protect us from everything external and internal.</w:t>
            </w:r>
          </w:p>
        </w:tc>
      </w:tr>
    </w:tbl>
    <w:p/>
    <w:p>
      <w:pPr>
        <w:spacing w:after="40"/>
      </w:pPr>
    </w:p>
    <w:p>
      <w:pPr>
        <w:spacing w:after="40"/>
      </w:pPr>
    </w:p>
    <w:p>
      <w:r>
        <w:br w:type="page"/>
      </w:r>
    </w:p>
    <w:p>
      <w:pPr>
        <w:spacing w:before="280" w:after="80"/>
        <w:shd w:val="clear" w:color="auto" w:fill="1F4E79"/>
      </w:pPr>
      <w:r>
        <w:rPr>
          <w:b/>
          <w:color w:val="FFFFFF"/>
          <w:sz w:val="28"/>
        </w:rPr>
        <w:t>2. Innate Immunity vs. Adaptive Immunity — Comparison</w:t>
      </w:r>
    </w:p>
    <w:p>
      <w:pPr>
        <w:spacing w:after="40"/>
      </w:pPr>
    </w:p>
    <w:p>
      <w:pPr>
        <w:spacing w:before="200" w:after="60"/>
        <w:shd w:val="clear" w:color="auto" w:fill="2E75B6"/>
      </w:pPr>
      <w:r>
        <w:rPr>
          <w:b/>
          <w:color w:val="FFFFFF"/>
          <w:sz w:val="24"/>
        </w:rPr>
        <w:t xml:space="preserve">  Summary</w:t>
      </w:r>
    </w:p>
    <w:p>
      <w:pPr>
        <w:spacing w:after="40"/>
      </w:pPr>
    </w:p>
    <w:p>
      <w:pPr>
        <w:spacing w:after="60"/>
      </w:pPr>
      <w:r>
        <w:rPr>
          <w:color w:val="323232"/>
          <w:sz w:val="21"/>
        </w:rPr>
        <w:t>The two branches of immunity differ across several key parameters:</w:t>
      </w:r>
    </w:p>
    <w:p>
      <w:pPr>
        <w:spacing w:after="40"/>
      </w:pP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Feature</w:t>
            </w:r>
          </w:p>
        </w:tc>
        <w:tc>
          <w:tcPr>
            <w:tcW w:type="dxa" w:w="3249"/>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Innate Immunity ("The Mother")</w:t>
            </w:r>
          </w:p>
        </w:tc>
        <w:tc>
          <w:tcPr>
            <w:tcW w:type="dxa" w:w="3249"/>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Adaptive Immunity ("The Father")</w:t>
            </w:r>
          </w:p>
        </w:tc>
      </w:tr>
      <w:tr>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Line of Defense</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First line</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Second line</w:t>
            </w:r>
          </w:p>
        </w:tc>
      </w:tr>
      <w:tr>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Specificity</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Non-specific — responds to any threat the same way</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Specific — each pathogen has a dedicated response</w:t>
            </w:r>
          </w:p>
        </w:tc>
      </w:tr>
      <w:tr>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Speed of Response</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Minutes to hours</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Days to weeks (first exposure); 48 hours on re-exposure</w:t>
            </w:r>
          </w:p>
        </w:tc>
      </w:tr>
      <w:tr>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Memory</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 No memory cells</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 Has Memory cells</w:t>
            </w:r>
          </w:p>
        </w:tc>
      </w:tr>
      <w:tr>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Receptors</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Pattern Recognition Receptors (PRRs)</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T-cell receptors (TCR) &amp; B-cell receptors (BCR)</w:t>
            </w:r>
          </w:p>
        </w:tc>
      </w:tr>
      <w:tr>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Key Cells</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NK cells, Macrophages, Dendritic cells, Granulocytes, Mast cells</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B-lymphocytes, T-lymphocytes (CD4+, CD8+)</w:t>
            </w:r>
          </w:p>
        </w:tc>
      </w:tr>
      <w:tr>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Antigen Recognition</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Native form — directly recognizes antigen</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Processed form — requires Antigen-Presenting Cells (APC)</w:t>
            </w:r>
          </w:p>
        </w:tc>
      </w:tr>
      <w:tr>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Self vs. Non-Self</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 Can distinguish self from non-self</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 Can attack self → responsible for autoimmune diseases</w:t>
            </w:r>
          </w:p>
        </w:tc>
      </w:tr>
      <w:tr>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Main Functions</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Physical barriers, Phagocytosis, Complement activation, Antigen presentation to adaptive system</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Cytotoxic killing, Antibody production</w:t>
            </w:r>
          </w:p>
        </w:tc>
      </w:tr>
      <w:tr>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Communication</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Cytokines, Chemokines</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Cytokines, Interleukins, Co-stimulatory molecules</w:t>
            </w:r>
          </w:p>
        </w:tc>
      </w:tr>
    </w:tbl>
    <w:p/>
    <w:p>
      <w:pPr>
        <w:spacing w:after="40"/>
      </w:pPr>
    </w:p>
    <w:tbl>
      <w:tblPr>
        <w:tblW w:type="auto" w:w="0"/>
        <w:jc w:val="left"/>
        <w:tblLook w:firstColumn="1" w:firstRow="1" w:lastColumn="0" w:lastRow="0" w:noHBand="0" w:noVBand="1" w:val="04A0"/>
      </w:tblPr>
      <w:tblGrid>
        <w:gridCol w:w="9746"/>
      </w:tblGrid>
      <w:tr>
        <w:tc>
          <w:tcPr>
            <w:tcW w:type="dxa" w:w="9746"/>
            <w:shd w:val="clear" w:color="auto" w:fill="FFF2CC"/>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
            <w:pPr>
              <w:spacing w:before="40" w:after="40"/>
              <w:ind w:left="113"/>
            </w:pPr>
            <w:r>
              <w:rPr>
                <w:b/>
                <w:color w:val="C55A11"/>
                <w:sz w:val="20"/>
              </w:rPr>
              <w:t>💡  💡 Clinical Pearl:</w:t>
            </w:r>
            <w:r>
              <w:rPr>
                <w:color w:val="323232"/>
                <w:sz w:val="20"/>
              </w:rPr>
              <w:t xml:space="preserve"> Autoimmune connective tissue diseases (Alopecia Areata, Systemic Lupus Erythematosus, Dermatomyositis, etc.) are caused by the </w:t>
            </w:r>
            <w:r>
              <w:rPr>
                <w:b/>
                <w:color w:val="C55A11"/>
                <w:sz w:val="20"/>
              </w:rPr>
              <w:t>Adaptive</w:t>
            </w:r>
            <w:r>
              <w:rPr>
                <w:color w:val="323232"/>
                <w:sz w:val="20"/>
              </w:rPr>
              <w:t xml:space="preserve"> immune system (B-cells and T-cells) attacking the body's own tissues — NOT the innate immune system, which is capable of distinguishing self from non-self.</w:t>
            </w:r>
          </w:p>
        </w:tc>
      </w:tr>
    </w:tbl>
    <w:p/>
    <w:p>
      <w:pPr>
        <w:spacing w:after="40"/>
      </w:pPr>
    </w:p>
    <w:tbl>
      <w:tblPr>
        <w:tblW w:type="auto" w:w="0"/>
        <w:jc w:val="left"/>
        <w:tblLook w:firstColumn="1" w:firstRow="1" w:lastColumn="0" w:lastRow="0" w:noHBand="0" w:noVBand="1" w:val="04A0"/>
      </w:tblPr>
      <w:tblGrid>
        <w:gridCol w:w="9746"/>
      </w:tblGrid>
      <w:tr>
        <w:tc>
          <w:tcPr>
            <w:tcW w:type="dxa" w:w="9746"/>
            <w:shd w:val="clear" w:color="auto" w:fill="E2EFDA"/>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
            <w:pPr>
              <w:spacing w:before="40" w:after="40"/>
              <w:ind w:left="113"/>
            </w:pPr>
            <w:r>
              <w:rPr>
                <w:b/>
                <w:color w:val="C55A11"/>
                <w:sz w:val="20"/>
              </w:rPr>
              <w:t>🧠  🧠 Dr. Eman's Analogy:</w:t>
            </w:r>
            <w:r>
              <w:rPr>
                <w:color w:val="323232"/>
                <w:sz w:val="20"/>
              </w:rPr>
              <w:t xml:space="preserve"> *"Think of Innate immunity as the mother in a household defending her children — she rushes to any threat without thinking, non-specifically, and forgets quickly. Adaptive immunity is the father — deliberate, specific, slow to act, but never forgets."*</w:t>
            </w:r>
          </w:p>
        </w:tc>
      </w:tr>
    </w:tbl>
    <w:p/>
    <w:p>
      <w:pPr>
        <w:spacing w:after="40"/>
      </w:pPr>
    </w:p>
    <w:p>
      <w:pPr>
        <w:spacing w:after="40"/>
      </w:pPr>
    </w:p>
    <w:tbl>
      <w:tblPr>
        <w:tblW w:type="auto" w:w="0"/>
        <w:tblLook w:firstColumn="1" w:firstRow="1" w:lastColumn="0" w:lastRow="0" w:noHBand="0" w:noVBand="1" w:val="04A0"/>
      </w:tblPr>
      <w:tblGrid>
        <w:gridCol w:w="9746"/>
      </w:tblGrid>
      <w:tr>
        <w:tc>
          <w:tcPr>
            <w:tcW w:type="dxa" w:w="9746"/>
            <w:shd w:val="clear" w:color="auto" w:fill="E8F5F5"/>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
            <w:pPr>
              <w:spacing w:after="80"/>
            </w:pPr>
            <w:r>
              <w:rPr>
                <w:b/>
                <w:color w:val="007070"/>
                <w:sz w:val="20"/>
              </w:rPr>
              <w:t>🎙  Translated &amp; Tidied Audio Transcript</w:t>
            </w:r>
          </w:p>
          <w:p>
            <w:pPr>
              <w:spacing w:after="60"/>
              <w:ind w:left="170"/>
            </w:pPr>
            <w:r>
              <w:rPr>
                <w:b/>
                <w:color w:val="1F4E79"/>
                <w:sz w:val="20"/>
              </w:rPr>
              <w:t xml:space="preserve">Dr. Eman:  </w:t>
            </w:r>
            <w:r>
              <w:rPr>
                <w:color w:val="323232"/>
                <w:sz w:val="20"/>
              </w:rPr>
              <w:t>This is a simple table I believe we covered in internal medicine. The Innate immunity is the **First Line of Defense,** and the Adaptive immunity is the **Second Line of Defense.** I always compare them to a mother and father defending their children.</w:t>
            </w:r>
          </w:p>
          <w:p>
            <w:pPr>
              <w:spacing w:after="60"/>
              <w:ind w:left="170"/>
            </w:pPr>
            <w:r>
              <w:rPr>
                <w:color w:val="323232"/>
                <w:sz w:val="20"/>
              </w:rPr>
              <w:t>Who is the first protector? The mother. When the mother can no longer handle the threat facing her child, she turns to the father — that is the Adaptive Immunity. The mother, as a mother, is non-specific; she sees her child in danger and throws herself at the threat without discrimination. The father, however, is rational and deliberate — he distinguishes between a real problem and something the child can learn from.</w:t>
            </w:r>
          </w:p>
          <w:p>
            <w:pPr>
              <w:spacing w:after="60"/>
              <w:ind w:left="170"/>
            </w:pPr>
            <w:r>
              <w:rPr>
                <w:color w:val="323232"/>
                <w:sz w:val="20"/>
              </w:rPr>
              <w:t xml:space="preserve">The </w:t>
            </w:r>
            <w:r>
              <w:rPr>
                <w:b/>
                <w:color w:val="323232"/>
                <w:sz w:val="20"/>
              </w:rPr>
              <w:t>non-specific</w:t>
            </w:r>
            <w:r>
              <w:rPr>
                <w:color w:val="323232"/>
                <w:sz w:val="20"/>
              </w:rPr>
              <w:t xml:space="preserve"> nature of innate immunity means: whether a bacterium comes in, a virus, or any pathogen — the same innate response fires. But adaptive immunity? HPV has a specific adaptive response. Coronavirus has a specific adaptive response. Each thing is specific to its cause.</w:t>
            </w:r>
          </w:p>
          <w:p>
            <w:pPr>
              <w:spacing w:after="60"/>
              <w:ind w:left="170"/>
            </w:pPr>
            <w:r>
              <w:rPr>
                <w:color w:val="323232"/>
                <w:sz w:val="20"/>
              </w:rPr>
              <w:t xml:space="preserve">Regarding </w:t>
            </w:r>
            <w:r>
              <w:rPr>
                <w:b/>
                <w:color w:val="323232"/>
                <w:sz w:val="20"/>
              </w:rPr>
              <w:t>memory:</w:t>
            </w:r>
            <w:r>
              <w:rPr>
                <w:color w:val="323232"/>
                <w:sz w:val="20"/>
              </w:rPr>
              <w:t xml:space="preserve"> Think of us as mothers — we might discipline our children harshly, then moments later forget and hug them. But the father is rational and </w:t>
            </w:r>
            <w:r>
              <w:rPr>
                <w:b/>
                <w:color w:val="323232"/>
                <w:sz w:val="20"/>
              </w:rPr>
              <w:t>never forgets.</w:t>
            </w:r>
            <w:r>
              <w:rPr>
                <w:color w:val="323232"/>
                <w:sz w:val="20"/>
              </w:rPr>
              <w:t xml:space="preserve"> Remember always: Innate immunity has </w:t>
            </w:r>
            <w:r>
              <w:rPr>
                <w:b/>
                <w:color w:val="323232"/>
                <w:sz w:val="20"/>
              </w:rPr>
              <w:t>no memory cells,</w:t>
            </w:r>
            <w:r>
              <w:rPr>
                <w:color w:val="323232"/>
                <w:sz w:val="20"/>
              </w:rPr>
              <w:t xml:space="preserve"> but Adaptive immunity has </w:t>
            </w:r>
            <w:r>
              <w:rPr>
                <w:b/>
                <w:color w:val="323232"/>
                <w:sz w:val="20"/>
              </w:rPr>
              <w:t>memory cells</w:t>
            </w:r>
            <w:r>
              <w:rPr>
                <w:color w:val="323232"/>
                <w:sz w:val="20"/>
              </w:rPr>
              <w:t xml:space="preserve"> that are stored.</w:t>
            </w:r>
          </w:p>
          <w:p>
            <w:pPr>
              <w:spacing w:after="60"/>
              <w:ind w:left="170"/>
            </w:pPr>
            <w:r>
              <w:rPr>
                <w:b/>
                <w:color w:val="1F4E79"/>
                <w:sz w:val="20"/>
              </w:rPr>
              <w:t xml:space="preserve">Student (Dr. Doaa):  </w:t>
            </w:r>
            <w:r>
              <w:rPr>
                <w:color w:val="323232"/>
                <w:sz w:val="20"/>
              </w:rPr>
              <w:t>Clear, Dr. Eman.</w:t>
            </w:r>
          </w:p>
          <w:p>
            <w:pPr>
              <w:spacing w:after="60"/>
              <w:ind w:left="170"/>
            </w:pPr>
            <w:r>
              <w:rPr>
                <w:b/>
                <w:color w:val="1F4E79"/>
                <w:sz w:val="20"/>
              </w:rPr>
              <w:t xml:space="preserve">Dr. Eman:  </w:t>
            </w:r>
            <w:r>
              <w:rPr>
                <w:color w:val="323232"/>
                <w:sz w:val="20"/>
              </w:rPr>
              <w:t>The Adaptive immunity is also responsible for autoimmune diseases. The B and T cells are what attack the body's own tissues. Innate immunity can differentiate self from non-self — but the Adaptive system sometimes goes rogue, especially in autoimmune disease. Does everyone understand?</w:t>
            </w:r>
          </w:p>
          <w:p>
            <w:pPr>
              <w:spacing w:after="60"/>
              <w:ind w:left="170"/>
            </w:pPr>
            <w:r>
              <w:rPr>
                <w:b/>
                <w:color w:val="007070"/>
                <w:sz w:val="20"/>
              </w:rPr>
              <w:t xml:space="preserve">Student:  </w:t>
            </w:r>
            <w:r>
              <w:rPr>
                <w:color w:val="323232"/>
                <w:sz w:val="20"/>
              </w:rPr>
              <w:t>Yes, doctor.</w:t>
            </w:r>
          </w:p>
        </w:tc>
      </w:tr>
    </w:tbl>
    <w:p/>
    <w:p>
      <w:pPr>
        <w:spacing w:after="40"/>
      </w:pPr>
    </w:p>
    <w:p>
      <w:pPr>
        <w:spacing w:after="40"/>
      </w:pPr>
    </w:p>
    <w:p>
      <w:r>
        <w:br w:type="page"/>
      </w:r>
    </w:p>
    <w:p>
      <w:pPr>
        <w:spacing w:before="280" w:after="80"/>
        <w:shd w:val="clear" w:color="auto" w:fill="1F4E79"/>
      </w:pPr>
      <w:r>
        <w:rPr>
          <w:b/>
          <w:color w:val="FFFFFF"/>
          <w:sz w:val="28"/>
        </w:rPr>
        <w:t>3. Components of Innate Immunity</w:t>
      </w:r>
    </w:p>
    <w:p>
      <w:pPr>
        <w:spacing w:after="40"/>
      </w:pPr>
    </w:p>
    <w:p>
      <w:pPr>
        <w:spacing w:before="200" w:after="60"/>
        <w:shd w:val="clear" w:color="auto" w:fill="2E75B6"/>
      </w:pPr>
      <w:r>
        <w:rPr>
          <w:b/>
          <w:color w:val="FFFFFF"/>
          <w:sz w:val="24"/>
        </w:rPr>
        <w:t xml:space="preserve">  Summary</w:t>
      </w:r>
    </w:p>
    <w:p>
      <w:pPr>
        <w:spacing w:after="40"/>
      </w:pPr>
    </w:p>
    <w:p>
      <w:pPr>
        <w:spacing w:after="60"/>
      </w:pPr>
      <w:r>
        <w:rPr>
          <w:color w:val="323232"/>
          <w:sz w:val="21"/>
        </w:rPr>
        <w:t xml:space="preserve">The innate immune system is composed of </w:t>
      </w:r>
      <w:r>
        <w:rPr>
          <w:b/>
          <w:color w:val="323232"/>
          <w:sz w:val="21"/>
        </w:rPr>
        <w:t>three major component categories:</w:t>
      </w:r>
      <w:r>
        <w:rPr>
          <w:color w:val="323232"/>
          <w:sz w:val="21"/>
        </w:rPr>
      </w:r>
    </w:p>
    <w:p>
      <w:pPr>
        <w:spacing w:after="40"/>
      </w:pPr>
    </w:p>
    <w:p>
      <w:pPr>
        <w:spacing w:before="160" w:after="40"/>
      </w:pPr>
      <w:r>
        <w:rPr>
          <w:b/>
          <w:color w:val="1F4E79"/>
          <w:sz w:val="22"/>
        </w:rPr>
        <w:t>3.1 Physical Barriers</w:t>
      </w:r>
    </w:p>
    <w:p>
      <w:pPr>
        <w:spacing w:after="60"/>
      </w:pPr>
      <w:r>
        <w:rPr>
          <w:color w:val="323232"/>
          <w:sz w:val="21"/>
        </w:rPr>
        <w:t>These are the first true line of defense — they physically prevent pathogens from entering the body:</w:t>
      </w:r>
    </w:p>
    <w:p>
      <w:pPr>
        <w:pStyle w:val="ListBullet"/>
        <w:spacing w:after="40"/>
        <w:ind w:left="340"/>
      </w:pPr>
      <w:r>
        <w:rPr>
          <w:color w:val="323232"/>
          <w:sz w:val="21"/>
        </w:rPr>
      </w:r>
      <w:r>
        <w:rPr>
          <w:b/>
          <w:color w:val="323232"/>
          <w:sz w:val="21"/>
        </w:rPr>
        <w:t>Skin</w:t>
      </w:r>
      <w:r>
        <w:rPr>
          <w:color w:val="323232"/>
          <w:sz w:val="21"/>
        </w:rPr>
        <w:t xml:space="preserve"> (the primary physical barrier in dermatology)</w:t>
      </w:r>
    </w:p>
    <w:p>
      <w:pPr>
        <w:pStyle w:val="ListBullet"/>
        <w:spacing w:after="40"/>
        <w:ind w:left="340"/>
      </w:pPr>
      <w:r>
        <w:rPr>
          <w:color w:val="323232"/>
          <w:sz w:val="21"/>
        </w:rPr>
      </w:r>
      <w:r>
        <w:rPr>
          <w:b/>
          <w:color w:val="323232"/>
          <w:sz w:val="21"/>
        </w:rPr>
        <w:t>Mucous membranes</w:t>
      </w:r>
      <w:r>
        <w:rPr>
          <w:color w:val="323232"/>
          <w:sz w:val="21"/>
        </w:rPr>
      </w:r>
    </w:p>
    <w:p>
      <w:pPr>
        <w:pStyle w:val="ListBullet"/>
        <w:spacing w:after="40"/>
        <w:ind w:left="340"/>
      </w:pPr>
      <w:r>
        <w:rPr>
          <w:color w:val="323232"/>
          <w:sz w:val="21"/>
        </w:rPr>
      </w:r>
      <w:r>
        <w:rPr>
          <w:b/>
          <w:color w:val="323232"/>
          <w:sz w:val="21"/>
        </w:rPr>
        <w:t>Cilia</w:t>
      </w:r>
      <w:r>
        <w:rPr>
          <w:color w:val="323232"/>
          <w:sz w:val="21"/>
        </w:rPr>
        <w:t xml:space="preserve"> (in the respiratory tract)</w:t>
      </w:r>
    </w:p>
    <w:p>
      <w:pPr>
        <w:pStyle w:val="ListBullet"/>
        <w:spacing w:after="40"/>
        <w:ind w:left="340"/>
      </w:pPr>
      <w:r>
        <w:rPr>
          <w:color w:val="323232"/>
          <w:sz w:val="21"/>
        </w:rPr>
      </w:r>
      <w:r>
        <w:rPr>
          <w:b/>
          <w:color w:val="323232"/>
          <w:sz w:val="21"/>
        </w:rPr>
        <w:t>Body temperature</w:t>
      </w:r>
      <w:r>
        <w:rPr>
          <w:color w:val="323232"/>
          <w:sz w:val="21"/>
        </w:rPr>
      </w:r>
    </w:p>
    <w:p>
      <w:pPr>
        <w:pStyle w:val="ListBullet"/>
        <w:spacing w:after="40"/>
        <w:ind w:left="340"/>
      </w:pPr>
      <w:r>
        <w:rPr>
          <w:color w:val="323232"/>
          <w:sz w:val="21"/>
        </w:rPr>
      </w:r>
      <w:r>
        <w:rPr>
          <w:b/>
          <w:color w:val="323232"/>
          <w:sz w:val="21"/>
        </w:rPr>
        <w:t>pH</w:t>
      </w:r>
      <w:r>
        <w:rPr>
          <w:color w:val="323232"/>
          <w:sz w:val="21"/>
        </w:rPr>
        <w:t xml:space="preserve"> (acid mantle of skin, gastric acid)</w:t>
      </w:r>
    </w:p>
    <w:p>
      <w:pPr>
        <w:spacing w:after="40"/>
      </w:pPr>
    </w:p>
    <w:tbl>
      <w:tblPr>
        <w:tblW w:type="auto" w:w="0"/>
        <w:jc w:val="left"/>
        <w:tblLook w:firstColumn="1" w:firstRow="1" w:lastColumn="0" w:lastRow="0" w:noHBand="0" w:noVBand="1" w:val="04A0"/>
      </w:tblPr>
      <w:tblGrid>
        <w:gridCol w:w="9746"/>
      </w:tblGrid>
      <w:tr>
        <w:tc>
          <w:tcPr>
            <w:tcW w:type="dxa" w:w="9746"/>
            <w:shd w:val="clear" w:color="auto" w:fill="FFF2CC"/>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
            <w:pPr>
              <w:spacing w:before="40" w:after="40"/>
              <w:ind w:left="113"/>
            </w:pPr>
            <w:r>
              <w:rPr>
                <w:b/>
                <w:color w:val="C55A11"/>
                <w:sz w:val="20"/>
              </w:rPr>
              <w:t>💡  💡 Clinical Pearl:</w:t>
            </w:r>
            <w:r>
              <w:rPr>
                <w:color w:val="323232"/>
                <w:sz w:val="20"/>
              </w:rPr>
              <w:t xml:space="preserve"> The </w:t>
            </w:r>
            <w:r>
              <w:rPr>
                <w:b/>
                <w:color w:val="C55A11"/>
                <w:sz w:val="20"/>
              </w:rPr>
              <w:t>skin itself</w:t>
            </w:r>
            <w:r>
              <w:rPr>
                <w:color w:val="323232"/>
                <w:sz w:val="20"/>
              </w:rPr>
              <w:t xml:space="preserve"> is considered part of the innate immune system as a physical barrier. In Atopic Dermatitis, the compromised skin barrier (alongside reduced antimicrobial peptides) makes patients highly susceptible to infections.</w:t>
            </w:r>
          </w:p>
        </w:tc>
      </w:tr>
    </w:tbl>
    <w:p/>
    <w:p>
      <w:pPr>
        <w:spacing w:after="40"/>
      </w:pPr>
    </w:p>
    <w:p>
      <w:pPr>
        <w:spacing w:before="160" w:after="40"/>
      </w:pPr>
      <w:r>
        <w:rPr>
          <w:b/>
          <w:color w:val="1F4E79"/>
          <w:sz w:val="22"/>
        </w:rPr>
        <w:t>3.2 Innate Immune Cells</w:t>
      </w:r>
    </w:p>
    <w:p>
      <w:pPr>
        <w:spacing w:after="60"/>
      </w:pPr>
      <w:r>
        <w:rPr>
          <w:color w:val="323232"/>
          <w:sz w:val="21"/>
        </w:rPr>
        <w:t>Once a pathogen breaches the physical barriers, it encounters the following innate immune cells (discussed in detail in Section 4):</w:t>
      </w:r>
    </w:p>
    <w:p>
      <w:pPr>
        <w:spacing w:after="40"/>
      </w:pP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Cell Type</w:t>
            </w:r>
          </w:p>
        </w:tc>
        <w:tc>
          <w:tcPr>
            <w:tcW w:type="dxa" w:w="4873"/>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Category</w:t>
            </w:r>
          </w:p>
        </w:tc>
      </w:tr>
      <w:tr>
        <w:tc>
          <w:tcPr>
            <w:tcW w:type="dxa" w:w="487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Natural Killer (NK) cells</w:t>
            </w:r>
          </w:p>
        </w:tc>
        <w:tc>
          <w:tcPr>
            <w:tcW w:type="dxa" w:w="487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Lymphocyte (Non-B, Non-T)</w:t>
            </w:r>
          </w:p>
        </w:tc>
      </w:tr>
      <w:tr>
        <w:tc>
          <w:tcPr>
            <w:tcW w:type="dxa" w:w="4873"/>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Macrophages (from Monocytes)</w:t>
            </w:r>
          </w:p>
        </w:tc>
        <w:tc>
          <w:tcPr>
            <w:tcW w:type="dxa" w:w="4873"/>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Phagocytic</w:t>
            </w:r>
          </w:p>
        </w:tc>
      </w:tr>
      <w:tr>
        <w:tc>
          <w:tcPr>
            <w:tcW w:type="dxa" w:w="487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Dendritic cells</w:t>
            </w:r>
          </w:p>
        </w:tc>
        <w:tc>
          <w:tcPr>
            <w:tcW w:type="dxa" w:w="487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Antigen-Presenting</w:t>
            </w:r>
          </w:p>
        </w:tc>
      </w:tr>
      <w:tr>
        <w:tc>
          <w:tcPr>
            <w:tcW w:type="dxa" w:w="4873"/>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Neutrophils</w:t>
            </w:r>
          </w:p>
        </w:tc>
        <w:tc>
          <w:tcPr>
            <w:tcW w:type="dxa" w:w="4873"/>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Granulocyte</w:t>
            </w:r>
          </w:p>
        </w:tc>
      </w:tr>
      <w:tr>
        <w:tc>
          <w:tcPr>
            <w:tcW w:type="dxa" w:w="487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Eosinophils</w:t>
            </w:r>
          </w:p>
        </w:tc>
        <w:tc>
          <w:tcPr>
            <w:tcW w:type="dxa" w:w="487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Granulocyte</w:t>
            </w:r>
          </w:p>
        </w:tc>
      </w:tr>
      <w:tr>
        <w:tc>
          <w:tcPr>
            <w:tcW w:type="dxa" w:w="4873"/>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Basophils</w:t>
            </w:r>
          </w:p>
        </w:tc>
        <w:tc>
          <w:tcPr>
            <w:tcW w:type="dxa" w:w="4873"/>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Granulocyte</w:t>
            </w:r>
          </w:p>
        </w:tc>
      </w:tr>
      <w:tr>
        <w:tc>
          <w:tcPr>
            <w:tcW w:type="dxa" w:w="487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Mast cells</w:t>
            </w:r>
          </w:p>
        </w:tc>
        <w:tc>
          <w:tcPr>
            <w:tcW w:type="dxa" w:w="487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Tissue-resident</w:t>
            </w:r>
          </w:p>
        </w:tc>
      </w:tr>
    </w:tbl>
    <w:p/>
    <w:p>
      <w:pPr>
        <w:spacing w:after="40"/>
      </w:pPr>
    </w:p>
    <w:p>
      <w:pPr>
        <w:spacing w:before="160" w:after="40"/>
      </w:pPr>
      <w:r>
        <w:rPr>
          <w:b/>
          <w:color w:val="1F4E79"/>
          <w:sz w:val="22"/>
        </w:rPr>
        <w:t>3.3 Soluble Factors</w:t>
      </w:r>
    </w:p>
    <w:p>
      <w:pPr>
        <w:spacing w:after="60"/>
      </w:pPr>
      <w:r>
        <w:rPr>
          <w:color w:val="323232"/>
          <w:sz w:val="21"/>
        </w:rPr>
        <w:t>Secreted molecules that mediate immune communication and killing:</w:t>
      </w:r>
    </w:p>
    <w:p>
      <w:pPr>
        <w:pStyle w:val="ListBullet"/>
        <w:spacing w:after="40"/>
        <w:ind w:left="340"/>
      </w:pPr>
      <w:r>
        <w:rPr>
          <w:color w:val="323232"/>
          <w:sz w:val="21"/>
        </w:rPr>
      </w:r>
      <w:r>
        <w:rPr>
          <w:b/>
          <w:color w:val="323232"/>
          <w:sz w:val="21"/>
        </w:rPr>
        <w:t>Cytokines</w:t>
      </w:r>
      <w:r>
        <w:rPr>
          <w:color w:val="323232"/>
          <w:sz w:val="21"/>
        </w:rPr>
        <w:t xml:space="preserve"> — immune signaling molecules (e.g., Interleukins, TNF-α, Interferons)</w:t>
      </w:r>
    </w:p>
    <w:p>
      <w:pPr>
        <w:pStyle w:val="ListBullet"/>
        <w:spacing w:after="40"/>
        <w:ind w:left="340"/>
      </w:pPr>
      <w:r>
        <w:rPr>
          <w:color w:val="323232"/>
          <w:sz w:val="21"/>
        </w:rPr>
      </w:r>
      <w:r>
        <w:rPr>
          <w:b/>
          <w:color w:val="323232"/>
          <w:sz w:val="21"/>
        </w:rPr>
        <w:t>Chemokines</w:t>
      </w:r>
      <w:r>
        <w:rPr>
          <w:color w:val="323232"/>
          <w:sz w:val="21"/>
        </w:rPr>
        <w:t xml:space="preserve"> — attract immune cells to sites of infection/inflammation</w:t>
      </w:r>
    </w:p>
    <w:p>
      <w:pPr>
        <w:pStyle w:val="ListBullet"/>
        <w:spacing w:after="40"/>
        <w:ind w:left="340"/>
      </w:pPr>
      <w:r>
        <w:rPr>
          <w:color w:val="323232"/>
          <w:sz w:val="21"/>
        </w:rPr>
      </w:r>
      <w:r>
        <w:rPr>
          <w:b/>
          <w:color w:val="323232"/>
          <w:sz w:val="21"/>
        </w:rPr>
        <w:t>Antimicrobial Peptides</w:t>
      </w:r>
      <w:r>
        <w:rPr>
          <w:color w:val="323232"/>
          <w:sz w:val="21"/>
        </w:rPr>
        <w:t xml:space="preserve"> — Defensins and Cathelicidins (see Section 5)</w:t>
      </w:r>
    </w:p>
    <w:p>
      <w:pPr>
        <w:pStyle w:val="ListBullet"/>
        <w:spacing w:after="40"/>
        <w:ind w:left="340"/>
      </w:pPr>
      <w:r>
        <w:rPr>
          <w:color w:val="323232"/>
          <w:sz w:val="21"/>
        </w:rPr>
      </w:r>
      <w:r>
        <w:rPr>
          <w:b/>
          <w:color w:val="323232"/>
          <w:sz w:val="21"/>
        </w:rPr>
        <w:t>Complement System</w:t>
      </w:r>
      <w:r>
        <w:rPr>
          <w:color w:val="323232"/>
          <w:sz w:val="21"/>
        </w:rPr>
        <w:t xml:space="preserve"> — a cascade of proteins that destroy pathogens (see Section 7)</w:t>
      </w:r>
    </w:p>
    <w:p>
      <w:pPr>
        <w:spacing w:after="40"/>
      </w:pPr>
    </w:p>
    <w:p>
      <w:pPr>
        <w:spacing w:after="40"/>
      </w:pPr>
    </w:p>
    <w:tbl>
      <w:tblPr>
        <w:tblW w:type="auto" w:w="0"/>
        <w:tblLook w:firstColumn="1" w:firstRow="1" w:lastColumn="0" w:lastRow="0" w:noHBand="0" w:noVBand="1" w:val="04A0"/>
      </w:tblPr>
      <w:tblGrid>
        <w:gridCol w:w="9746"/>
      </w:tblGrid>
      <w:tr>
        <w:tc>
          <w:tcPr>
            <w:tcW w:type="dxa" w:w="9746"/>
            <w:shd w:val="clear" w:color="auto" w:fill="E8F5F5"/>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
            <w:pPr>
              <w:spacing w:after="80"/>
            </w:pPr>
            <w:r>
              <w:rPr>
                <w:b/>
                <w:color w:val="007070"/>
                <w:sz w:val="20"/>
              </w:rPr>
              <w:t>🎙  Translated &amp; Tidied Audio Transcript</w:t>
            </w:r>
          </w:p>
          <w:p>
            <w:pPr>
              <w:spacing w:after="60"/>
              <w:ind w:left="170"/>
            </w:pPr>
            <w:r>
              <w:rPr>
                <w:b/>
                <w:color w:val="1F4E79"/>
                <w:sz w:val="20"/>
              </w:rPr>
              <w:t xml:space="preserve">Dr. Eman:  </w:t>
            </w:r>
            <w:r>
              <w:rPr>
                <w:color w:val="323232"/>
                <w:sz w:val="20"/>
              </w:rPr>
              <w:t>What are the components of the Innate Immune System? It consists of three things: **Physical Barriers, Cells,** and **Soluble Factors.**</w:t>
            </w:r>
          </w:p>
          <w:p>
            <w:pPr>
              <w:spacing w:after="60"/>
              <w:ind w:left="170"/>
            </w:pPr>
            <w:r>
              <w:rPr>
                <w:color w:val="323232"/>
                <w:sz w:val="20"/>
              </w:rPr>
              <w:t>Physical barriers — meaning the skin and mucosa are considered part of our defense mechanism, part of our immune system. Is that clear?</w:t>
            </w:r>
          </w:p>
          <w:p>
            <w:pPr>
              <w:spacing w:after="60"/>
              <w:ind w:left="170"/>
            </w:pPr>
            <w:r>
              <w:rPr>
                <w:color w:val="323232"/>
                <w:sz w:val="20"/>
              </w:rPr>
              <w:t xml:space="preserve">The </w:t>
            </w:r>
            <w:r>
              <w:rPr>
                <w:b/>
                <w:color w:val="323232"/>
                <w:sz w:val="20"/>
              </w:rPr>
              <w:t>cells</w:t>
            </w:r>
            <w:r>
              <w:rPr>
                <w:color w:val="323232"/>
                <w:sz w:val="20"/>
              </w:rPr>
              <w:t xml:space="preserve"> of Innate Immunity are: Macrophages, Dendritic cells, Natural Killer cells, Granulocytes, and Mast cells. All of these are considered innate immune cells.</w:t>
            </w:r>
          </w:p>
          <w:p>
            <w:pPr>
              <w:spacing w:after="60"/>
              <w:ind w:left="170"/>
            </w:pPr>
            <w:r>
              <w:rPr>
                <w:color w:val="323232"/>
                <w:sz w:val="20"/>
              </w:rPr>
              <w:t xml:space="preserve">The </w:t>
            </w:r>
            <w:r>
              <w:rPr>
                <w:b/>
                <w:color w:val="323232"/>
                <w:sz w:val="20"/>
              </w:rPr>
              <w:t>soluble factors</w:t>
            </w:r>
            <w:r>
              <w:rPr>
                <w:color w:val="323232"/>
                <w:sz w:val="20"/>
              </w:rPr>
              <w:t xml:space="preserve"> include: Cytokines, Chemokines, something called Antimicrobial Peptides, and the Complement System.</w:t>
            </w:r>
          </w:p>
          <w:p>
            <w:pPr>
              <w:spacing w:after="60"/>
              <w:ind w:left="170"/>
            </w:pPr>
            <w:r>
              <w:rPr>
                <w:color w:val="323232"/>
                <w:sz w:val="20"/>
              </w:rPr>
              <w:t>Has anyone heard of Antimicrobial Peptides before? Can anyone give me an example?</w:t>
            </w:r>
          </w:p>
          <w:p>
            <w:pPr>
              <w:spacing w:after="60"/>
              <w:ind w:left="170"/>
            </w:pPr>
            <w:r>
              <w:rPr>
                <w:b/>
                <w:color w:val="1F4E79"/>
                <w:sz w:val="20"/>
              </w:rPr>
              <w:t xml:space="preserve">Student (Dr. Ahmed):  </w:t>
            </w:r>
            <w:r>
              <w:rPr>
                <w:color w:val="323232"/>
                <w:sz w:val="20"/>
              </w:rPr>
              <w:t>Cathelicidin and Defensin, doctor.</w:t>
            </w:r>
          </w:p>
          <w:p>
            <w:pPr>
              <w:spacing w:after="60"/>
              <w:ind w:left="170"/>
            </w:pPr>
            <w:r>
              <w:rPr>
                <w:b/>
                <w:color w:val="1F4E79"/>
                <w:sz w:val="20"/>
              </w:rPr>
              <w:t xml:space="preserve">Dr. Eman:  </w:t>
            </w:r>
            <w:r>
              <w:rPr>
                <w:color w:val="323232"/>
                <w:sz w:val="20"/>
              </w:rPr>
              <w:t>Excellent, very good. Cathelicidin and **Beta-defensin.** Exactly right — and I want you to tell me where you've heard of Beta-defensin before?</w:t>
            </w:r>
          </w:p>
          <w:p>
            <w:pPr>
              <w:spacing w:after="60"/>
              <w:ind w:left="170"/>
            </w:pPr>
            <w:r>
              <w:rPr>
                <w:b/>
                <w:color w:val="1F4E79"/>
                <w:sz w:val="20"/>
              </w:rPr>
              <w:t xml:space="preserve">Student (Dr. Ahmed):  </w:t>
            </w:r>
            <w:r>
              <w:rPr>
                <w:color w:val="323232"/>
                <w:sz w:val="20"/>
              </w:rPr>
              <w:t>Elevated levels are associated with a decrease in Psoriasis... I think.</w:t>
            </w:r>
          </w:p>
          <w:p>
            <w:pPr>
              <w:spacing w:after="60"/>
              <w:ind w:left="170"/>
            </w:pPr>
            <w:r>
              <w:rPr>
                <w:b/>
                <w:color w:val="1F4E79"/>
                <w:sz w:val="20"/>
              </w:rPr>
              <w:t xml:space="preserve">Dr. Eman:  </w:t>
            </w:r>
            <w:r>
              <w:rPr>
                <w:color w:val="323232"/>
                <w:sz w:val="20"/>
              </w:rPr>
              <w:t>In Psoriasis — correct, bravo! And **decreased** in what?</w:t>
            </w:r>
          </w:p>
          <w:p>
            <w:pPr>
              <w:spacing w:after="60"/>
              <w:ind w:left="170"/>
            </w:pPr>
            <w:r>
              <w:rPr>
                <w:b/>
                <w:color w:val="007070"/>
                <w:sz w:val="20"/>
              </w:rPr>
              <w:t xml:space="preserve">Student:  </w:t>
            </w:r>
            <w:r>
              <w:rPr>
                <w:color w:val="323232"/>
                <w:sz w:val="20"/>
              </w:rPr>
              <w:t>In Atopic Dermatitis.</w:t>
            </w:r>
          </w:p>
          <w:p>
            <w:pPr>
              <w:spacing w:after="60"/>
              <w:ind w:left="170"/>
            </w:pPr>
            <w:r>
              <w:rPr>
                <w:b/>
                <w:color w:val="1F4E79"/>
                <w:sz w:val="20"/>
              </w:rPr>
              <w:t xml:space="preserve">Dr. Eman:  </w:t>
            </w:r>
            <w:r>
              <w:rPr>
                <w:color w:val="323232"/>
                <w:sz w:val="20"/>
              </w:rPr>
              <w:t>Exactly. That is why patients with Atopic Dermatitis are so susceptible to infections. First, because of the skin barrier dysfunction, and second, because the antimicrobial peptide Beta-defensin is reduced. Psoriasis patients, on the other hand, have elevated Beta-defensin — so they are actually less prone to infections compared to the normal population. Everyone clear?</w:t>
            </w:r>
          </w:p>
        </w:tc>
      </w:tr>
    </w:tbl>
    <w:p/>
    <w:p>
      <w:pPr>
        <w:spacing w:after="40"/>
      </w:pPr>
    </w:p>
    <w:p>
      <w:pPr>
        <w:spacing w:after="40"/>
      </w:pPr>
    </w:p>
    <w:p>
      <w:r>
        <w:br w:type="page"/>
      </w:r>
    </w:p>
    <w:p>
      <w:pPr>
        <w:spacing w:before="280" w:after="80"/>
        <w:shd w:val="clear" w:color="auto" w:fill="1F4E79"/>
      </w:pPr>
      <w:r>
        <w:rPr>
          <w:b/>
          <w:color w:val="FFFFFF"/>
          <w:sz w:val="28"/>
        </w:rPr>
        <w:t>4. Innate Immune Cells</w:t>
      </w:r>
    </w:p>
    <w:p>
      <w:pPr>
        <w:spacing w:after="40"/>
      </w:pPr>
    </w:p>
    <w:p>
      <w:pPr>
        <w:spacing w:before="200" w:after="60"/>
        <w:shd w:val="clear" w:color="auto" w:fill="2E75B6"/>
      </w:pPr>
      <w:r>
        <w:rPr>
          <w:b/>
          <w:color w:val="FFFFFF"/>
          <w:sz w:val="24"/>
        </w:rPr>
        <w:t xml:space="preserve">  Summary</w:t>
      </w:r>
    </w:p>
    <w:p>
      <w:pPr>
        <w:spacing w:after="40"/>
      </w:pPr>
    </w:p>
    <w:p>
      <w:pPr>
        <w:spacing w:before="160" w:after="40"/>
      </w:pPr>
      <w:r>
        <w:rPr>
          <w:b/>
          <w:color w:val="1F4E79"/>
          <w:sz w:val="22"/>
        </w:rPr>
        <w:t>4.1 Natural Killer (NK) Cells</w:t>
      </w:r>
    </w:p>
    <w:p>
      <w:pPr>
        <w:pStyle w:val="ListBullet"/>
        <w:spacing w:after="40"/>
        <w:ind w:left="340"/>
      </w:pPr>
      <w:r>
        <w:rPr>
          <w:color w:val="323232"/>
          <w:sz w:val="21"/>
        </w:rPr>
        <w:t xml:space="preserve">A type of </w:t>
      </w:r>
      <w:r>
        <w:rPr>
          <w:b/>
          <w:color w:val="323232"/>
          <w:sz w:val="21"/>
        </w:rPr>
        <w:t>lymphocyte</w:t>
      </w:r>
      <w:r>
        <w:rPr>
          <w:color w:val="323232"/>
          <w:sz w:val="21"/>
        </w:rPr>
        <w:t xml:space="preserve"> — but classified as </w:t>
      </w:r>
      <w:r>
        <w:rPr>
          <w:b/>
          <w:color w:val="323232"/>
          <w:sz w:val="21"/>
        </w:rPr>
        <w:t>Non-B, Non-T</w:t>
      </w:r>
      <w:r>
        <w:rPr>
          <w:color w:val="323232"/>
          <w:sz w:val="21"/>
        </w:rPr>
        <w:t xml:space="preserve"> lymphocyte</w:t>
      </w:r>
    </w:p>
    <w:p>
      <w:pPr>
        <w:pStyle w:val="ListBullet"/>
        <w:spacing w:after="40"/>
        <w:ind w:left="340"/>
      </w:pPr>
      <w:r>
        <w:rPr>
          <w:color w:val="323232"/>
          <w:sz w:val="21"/>
        </w:rPr>
        <w:t xml:space="preserve">Part of </w:t>
      </w:r>
      <w:r>
        <w:rPr>
          <w:b/>
          <w:color w:val="323232"/>
          <w:sz w:val="21"/>
        </w:rPr>
        <w:t>Innate Immunity</w:t>
      </w:r>
      <w:r>
        <w:rPr>
          <w:color w:val="323232"/>
          <w:sz w:val="21"/>
        </w:rPr>
        <w:t xml:space="preserve"> (non-specific action)</w:t>
      </w:r>
    </w:p>
    <w:p>
      <w:pPr>
        <w:pStyle w:val="ListBullet"/>
        <w:spacing w:after="40"/>
        <w:ind w:left="340"/>
      </w:pPr>
      <w:r>
        <w:rPr>
          <w:color w:val="323232"/>
          <w:sz w:val="21"/>
        </w:rPr>
      </w:r>
      <w:r>
        <w:rPr>
          <w:b/>
          <w:color w:val="323232"/>
          <w:sz w:val="21"/>
        </w:rPr>
        <w:t>Function:</w:t>
      </w:r>
      <w:r>
        <w:rPr>
          <w:color w:val="323232"/>
          <w:sz w:val="21"/>
        </w:rPr>
        <w:t xml:space="preserve"> Kill virally infected cells and tumor cells</w:t>
      </w:r>
    </w:p>
    <w:p>
      <w:pPr>
        <w:pStyle w:val="ListBullet"/>
        <w:spacing w:after="40"/>
        <w:ind w:left="340"/>
      </w:pPr>
      <w:r>
        <w:rPr>
          <w:color w:val="323232"/>
          <w:sz w:val="21"/>
        </w:rPr>
      </w:r>
      <w:r>
        <w:rPr>
          <w:b/>
          <w:color w:val="323232"/>
          <w:sz w:val="21"/>
        </w:rPr>
        <w:t>Mechanisms of killing:</w:t>
      </w:r>
      <w:r>
        <w:rPr>
          <w:color w:val="323232"/>
          <w:sz w:val="21"/>
        </w:rPr>
      </w:r>
    </w:p>
    <w:p>
      <w:pPr>
        <w:pStyle w:val="ListBullet"/>
        <w:spacing w:after="40"/>
        <w:ind w:left="624"/>
      </w:pPr>
      <w:r>
        <w:rPr>
          <w:color w:val="323232"/>
          <w:sz w:val="21"/>
        </w:rPr>
      </w:r>
      <w:r>
        <w:rPr>
          <w:b/>
          <w:color w:val="323232"/>
          <w:sz w:val="21"/>
        </w:rPr>
        <w:t>Antibody-Dependent Cellular Cytotoxicity (ADCC):</w:t>
      </w:r>
      <w:r>
        <w:rPr>
          <w:color w:val="323232"/>
          <w:sz w:val="21"/>
        </w:rPr>
        <w:t xml:space="preserve"> NK cell recognizes an antibody already bound to an infected/tumor cell → kills it</w:t>
      </w:r>
    </w:p>
    <w:p>
      <w:pPr>
        <w:pStyle w:val="ListBullet"/>
        <w:spacing w:after="40"/>
        <w:ind w:left="624"/>
      </w:pPr>
      <w:r>
        <w:rPr>
          <w:color w:val="323232"/>
          <w:sz w:val="21"/>
        </w:rPr>
      </w:r>
      <w:r>
        <w:rPr>
          <w:b/>
          <w:color w:val="323232"/>
          <w:sz w:val="21"/>
        </w:rPr>
        <w:t>Direct Cytolysis:</w:t>
      </w:r>
      <w:r>
        <w:rPr>
          <w:color w:val="323232"/>
          <w:sz w:val="21"/>
        </w:rPr>
        <w:t xml:space="preserve"> NK cell directly destroys the target cell using:</w:t>
      </w:r>
    </w:p>
    <w:p>
      <w:pPr>
        <w:pStyle w:val="ListBullet"/>
        <w:spacing w:after="40"/>
        <w:ind w:left="907"/>
      </w:pPr>
      <w:r>
        <w:rPr>
          <w:color w:val="323232"/>
          <w:sz w:val="21"/>
        </w:rPr>
      </w:r>
      <w:r>
        <w:rPr>
          <w:b/>
          <w:color w:val="323232"/>
          <w:sz w:val="21"/>
        </w:rPr>
        <w:t>Perforin</w:t>
      </w:r>
      <w:r>
        <w:rPr>
          <w:color w:val="323232"/>
          <w:sz w:val="21"/>
        </w:rPr>
        <w:t xml:space="preserve"> — punctures holes in the target cell membrane</w:t>
      </w:r>
    </w:p>
    <w:p>
      <w:pPr>
        <w:pStyle w:val="ListBullet"/>
        <w:spacing w:after="40"/>
        <w:ind w:left="907"/>
      </w:pPr>
      <w:r>
        <w:rPr>
          <w:color w:val="323232"/>
          <w:sz w:val="21"/>
        </w:rPr>
      </w:r>
      <w:r>
        <w:rPr>
          <w:b/>
          <w:color w:val="323232"/>
          <w:sz w:val="21"/>
        </w:rPr>
        <w:t>Granzyme</w:t>
      </w:r>
      <w:r>
        <w:rPr>
          <w:color w:val="323232"/>
          <w:sz w:val="21"/>
        </w:rPr>
        <w:t xml:space="preserve"> — dissolves/digests the target cell</w:t>
      </w:r>
    </w:p>
    <w:p>
      <w:pPr>
        <w:pStyle w:val="ListBullet"/>
        <w:spacing w:after="40"/>
        <w:ind w:left="340"/>
      </w:pPr>
      <w:r>
        <w:rPr>
          <w:color w:val="323232"/>
          <w:sz w:val="21"/>
        </w:rPr>
      </w:r>
      <w:r>
        <w:rPr>
          <w:b/>
          <w:color w:val="323232"/>
          <w:sz w:val="21"/>
        </w:rPr>
        <w:t>Clinical Note:</w:t>
      </w:r>
      <w:r>
        <w:rPr>
          <w:color w:val="323232"/>
          <w:sz w:val="21"/>
        </w:rPr>
        <w:t xml:space="preserve"> One type of </w:t>
      </w:r>
      <w:r>
        <w:rPr>
          <w:b/>
          <w:color w:val="323232"/>
          <w:sz w:val="21"/>
        </w:rPr>
        <w:t>Primary Cutaneous T-Cell Lymphoma</w:t>
      </w:r>
      <w:r>
        <w:rPr>
          <w:color w:val="323232"/>
          <w:sz w:val="21"/>
        </w:rPr>
        <w:t xml:space="preserve"> is an NK cell lymphoma.</w:t>
      </w:r>
    </w:p>
    <w:p>
      <w:pPr>
        <w:spacing w:after="40"/>
      </w:pPr>
    </w:p>
    <w:p>
      <w:pPr>
        <w:spacing w:before="160" w:after="40"/>
      </w:pPr>
      <w:r>
        <w:rPr>
          <w:b/>
          <w:color w:val="1F4E79"/>
          <w:sz w:val="22"/>
        </w:rPr>
        <w:t>4.2 Monocytes &amp; Macrophages</w:t>
      </w:r>
    </w:p>
    <w:p>
      <w:pPr>
        <w:pStyle w:val="ListBullet"/>
        <w:spacing w:after="40"/>
        <w:ind w:left="340"/>
      </w:pPr>
      <w:r>
        <w:rPr>
          <w:color w:val="323232"/>
          <w:sz w:val="21"/>
        </w:rPr>
      </w:r>
      <w:r>
        <w:rPr>
          <w:b/>
          <w:color w:val="323232"/>
          <w:sz w:val="21"/>
        </w:rPr>
        <w:t>Monocytes</w:t>
      </w:r>
      <w:r>
        <w:rPr>
          <w:color w:val="323232"/>
          <w:sz w:val="21"/>
        </w:rPr>
        <w:t xml:space="preserve"> make up ~5% of total blood leukocytes in circulation</w:t>
      </w:r>
    </w:p>
    <w:p>
      <w:pPr>
        <w:pStyle w:val="ListBullet"/>
        <w:spacing w:after="40"/>
        <w:ind w:left="340"/>
      </w:pPr>
      <w:r>
        <w:rPr>
          <w:color w:val="323232"/>
          <w:sz w:val="21"/>
        </w:rPr>
        <w:t xml:space="preserve">They migrate from </w:t>
      </w:r>
      <w:r>
        <w:rPr>
          <w:b/>
          <w:color w:val="323232"/>
          <w:sz w:val="21"/>
        </w:rPr>
        <w:t>bone marrow → blood → tissue</w:t>
      </w:r>
      <w:r>
        <w:rPr>
          <w:color w:val="323232"/>
          <w:sz w:val="21"/>
        </w:rPr>
        <w:t xml:space="preserve">, where they become </w:t>
      </w:r>
      <w:r>
        <w:rPr>
          <w:b/>
          <w:color w:val="323232"/>
          <w:sz w:val="21"/>
        </w:rPr>
        <w:t>Macrophages</w:t>
      </w:r>
      <w:r>
        <w:rPr>
          <w:color w:val="323232"/>
          <w:sz w:val="21"/>
        </w:rPr>
      </w:r>
    </w:p>
    <w:p>
      <w:pPr>
        <w:pStyle w:val="ListBullet"/>
        <w:spacing w:after="40"/>
        <w:ind w:left="340"/>
      </w:pPr>
      <w:r>
        <w:rPr>
          <w:color w:val="323232"/>
          <w:sz w:val="21"/>
        </w:rPr>
      </w:r>
      <w:r>
        <w:rPr>
          <w:b/>
          <w:color w:val="323232"/>
          <w:sz w:val="21"/>
        </w:rPr>
        <w:t>Functions of Macrophages:</w:t>
      </w:r>
      <w:r>
        <w:rPr>
          <w:color w:val="323232"/>
          <w:sz w:val="21"/>
        </w:rPr>
      </w:r>
    </w:p>
    <w:p>
      <w:pPr>
        <w:pStyle w:val="ListBullet"/>
        <w:spacing w:after="40"/>
        <w:ind w:left="624"/>
      </w:pPr>
      <w:r>
        <w:rPr>
          <w:color w:val="323232"/>
          <w:sz w:val="21"/>
        </w:rPr>
      </w:r>
      <w:r>
        <w:rPr>
          <w:b/>
          <w:color w:val="323232"/>
          <w:sz w:val="21"/>
        </w:rPr>
        <w:t>Phagocytosis</w:t>
      </w:r>
      <w:r>
        <w:rPr>
          <w:color w:val="323232"/>
          <w:sz w:val="21"/>
        </w:rPr>
        <w:t xml:space="preserve"> — engulf and destroy pathogens</w:t>
      </w:r>
    </w:p>
    <w:p>
      <w:pPr>
        <w:pStyle w:val="ListBullet"/>
        <w:spacing w:after="40"/>
        <w:ind w:left="624"/>
      </w:pPr>
      <w:r>
        <w:rPr>
          <w:color w:val="323232"/>
          <w:sz w:val="21"/>
        </w:rPr>
      </w:r>
      <w:r>
        <w:rPr>
          <w:b/>
          <w:color w:val="323232"/>
          <w:sz w:val="21"/>
        </w:rPr>
        <w:t>Antigen Presentation</w:t>
      </w:r>
      <w:r>
        <w:rPr>
          <w:color w:val="323232"/>
          <w:sz w:val="21"/>
        </w:rPr>
        <w:t xml:space="preserve"> — present processed antigen to T-cells (bridge between innate and adaptive immunity)</w:t>
      </w:r>
    </w:p>
    <w:p>
      <w:pPr>
        <w:pStyle w:val="ListBullet"/>
        <w:spacing w:after="40"/>
        <w:ind w:left="624"/>
      </w:pPr>
      <w:r>
        <w:rPr>
          <w:color w:val="323232"/>
          <w:sz w:val="21"/>
        </w:rPr>
      </w:r>
      <w:r>
        <w:rPr>
          <w:b/>
          <w:color w:val="323232"/>
          <w:sz w:val="21"/>
        </w:rPr>
        <w:t>Cytokine secretion</w:t>
      </w:r>
      <w:r>
        <w:rPr>
          <w:color w:val="323232"/>
          <w:sz w:val="21"/>
        </w:rPr>
        <w:t xml:space="preserve"> — produce </w:t>
      </w:r>
      <w:r>
        <w:rPr>
          <w:b/>
          <w:color w:val="323232"/>
          <w:sz w:val="21"/>
        </w:rPr>
        <w:t>Interleukin-1 (IL-1)</w:t>
      </w:r>
      <w:r>
        <w:rPr>
          <w:color w:val="323232"/>
          <w:sz w:val="21"/>
        </w:rPr>
        <w:t xml:space="preserve"> and </w:t>
      </w:r>
      <w:r>
        <w:rPr>
          <w:b/>
          <w:color w:val="323232"/>
          <w:sz w:val="21"/>
        </w:rPr>
        <w:t>Interleukin-6 (IL-6)</w:t>
      </w:r>
      <w:r>
        <w:rPr>
          <w:color w:val="323232"/>
          <w:sz w:val="21"/>
        </w:rPr>
      </w:r>
    </w:p>
    <w:p>
      <w:pPr>
        <w:pStyle w:val="ListBullet"/>
        <w:spacing w:after="40"/>
        <w:ind w:left="624"/>
      </w:pPr>
      <w:r>
        <w:rPr>
          <w:color w:val="323232"/>
          <w:sz w:val="21"/>
        </w:rPr>
      </w:r>
      <w:r>
        <w:rPr>
          <w:b/>
          <w:color w:val="323232"/>
          <w:sz w:val="21"/>
        </w:rPr>
        <w:t>Regulation of Hemostasis</w:t>
      </w:r>
      <w:r>
        <w:rPr>
          <w:color w:val="323232"/>
          <w:sz w:val="21"/>
        </w:rPr>
      </w:r>
    </w:p>
    <w:p>
      <w:pPr>
        <w:spacing w:after="40"/>
      </w:pPr>
    </w:p>
    <w:tbl>
      <w:tblPr>
        <w:tblW w:type="auto" w:w="0"/>
        <w:jc w:val="left"/>
        <w:tblLook w:firstColumn="1" w:firstRow="1" w:lastColumn="0" w:lastRow="0" w:noHBand="0" w:noVBand="1" w:val="04A0"/>
      </w:tblPr>
      <w:tblGrid>
        <w:gridCol w:w="9746"/>
      </w:tblGrid>
      <w:tr>
        <w:tc>
          <w:tcPr>
            <w:tcW w:type="dxa" w:w="9746"/>
            <w:shd w:val="clear" w:color="auto" w:fill="FFF2CC"/>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
            <w:pPr>
              <w:spacing w:before="40" w:after="40"/>
              <w:ind w:left="113"/>
            </w:pPr>
            <w:r>
              <w:rPr>
                <w:b/>
                <w:color w:val="C55A11"/>
                <w:sz w:val="20"/>
              </w:rPr>
              <w:t>💡  💡 Key Point:</w:t>
            </w:r>
            <w:r>
              <w:rPr>
                <w:color w:val="323232"/>
                <w:sz w:val="20"/>
              </w:rPr>
              <w:t xml:space="preserve"> Macrophages are NOT only phagocytes — they are also the primary </w:t>
            </w:r>
            <w:r>
              <w:rPr>
                <w:b/>
                <w:color w:val="C55A11"/>
                <w:sz w:val="20"/>
              </w:rPr>
              <w:t>Antigen-Presenting Cells (APCs)</w:t>
            </w:r>
            <w:r>
              <w:rPr>
                <w:color w:val="323232"/>
                <w:sz w:val="20"/>
              </w:rPr>
              <w:t xml:space="preserve"> linking innate to adaptive immunity.</w:t>
            </w:r>
          </w:p>
        </w:tc>
      </w:tr>
    </w:tbl>
    <w:p/>
    <w:p>
      <w:pPr>
        <w:spacing w:after="40"/>
      </w:pPr>
    </w:p>
    <w:p>
      <w:pPr>
        <w:spacing w:before="160" w:after="40"/>
      </w:pPr>
      <w:r>
        <w:rPr>
          <w:b/>
          <w:color w:val="1F4E79"/>
          <w:sz w:val="22"/>
        </w:rPr>
        <w:t>4.3 Granulocytes</w:t>
      </w:r>
    </w:p>
    <w:p>
      <w:pPr>
        <w:spacing w:after="60"/>
      </w:pPr>
      <w:r>
        <w:rPr>
          <w:color w:val="323232"/>
          <w:sz w:val="21"/>
        </w:rPr>
        <w:t xml:space="preserve">Granulocytes are the granule-containing white blood cells: </w:t>
      </w:r>
      <w:r>
        <w:rPr>
          <w:b/>
          <w:color w:val="323232"/>
          <w:sz w:val="21"/>
        </w:rPr>
        <w:t>Neutrophils, Eosinophils, and Basophils.</w:t>
      </w:r>
      <w:r>
        <w:rPr>
          <w:color w:val="323232"/>
          <w:sz w:val="21"/>
        </w:rPr>
      </w:r>
    </w:p>
    <w:p>
      <w:pPr>
        <w:spacing w:after="40"/>
      </w:pP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Cell</w:t>
            </w:r>
          </w:p>
        </w:tc>
        <w:tc>
          <w:tcPr>
            <w:tcW w:type="dxa" w:w="2436"/>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Percentage</w:t>
            </w:r>
          </w:p>
        </w:tc>
        <w:tc>
          <w:tcPr>
            <w:tcW w:type="dxa" w:w="2436"/>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Morphology (on blood film)</w:t>
            </w:r>
          </w:p>
        </w:tc>
        <w:tc>
          <w:tcPr>
            <w:tcW w:type="dxa" w:w="2436"/>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Function/Association</w:t>
            </w:r>
          </w:p>
        </w:tc>
      </w:tr>
      <w:tr>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Neutrophils</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~60% of leukocytes</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Tri-lobed nucleus (2-5 lobes); neutral staining</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Primary phagocyte; engulf and destroy bacteria; first responder</w:t>
            </w:r>
          </w:p>
        </w:tc>
      </w:tr>
      <w:tr>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Eosinophils</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0–5%</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Bi-lobed ("glasses" shape); pink/eosinophilic granules</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Elevated in blood = Parasitic infection; Elevated in tissue = Allergic reaction</w:t>
            </w:r>
          </w:p>
        </w:tc>
      </w:tr>
      <w:tr>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Basophils</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Rare</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Bi-lobed; blue/basophilic granules</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Allergic reactions</w:t>
            </w:r>
          </w:p>
        </w:tc>
      </w:tr>
    </w:tbl>
    <w:p/>
    <w:p>
      <w:pPr>
        <w:spacing w:after="40"/>
      </w:pPr>
    </w:p>
    <w:tbl>
      <w:tblPr>
        <w:tblW w:type="auto" w:w="0"/>
        <w:jc w:val="left"/>
        <w:tblLook w:firstColumn="1" w:firstRow="1" w:lastColumn="0" w:lastRow="0" w:noHBand="0" w:noVBand="1" w:val="04A0"/>
      </w:tblPr>
      <w:tblGrid>
        <w:gridCol w:w="9746"/>
      </w:tblGrid>
      <w:tr>
        <w:tc>
          <w:tcPr>
            <w:tcW w:type="dxa" w:w="9746"/>
            <w:shd w:val="clear" w:color="auto" w:fill="FFF2CC"/>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
            <w:pPr>
              <w:spacing w:before="40" w:after="40"/>
              <w:ind w:left="113"/>
            </w:pPr>
            <w:r>
              <w:rPr>
                <w:b/>
                <w:color w:val="C55A11"/>
                <w:sz w:val="20"/>
              </w:rPr>
              <w:t>💡  💡 Clinical Pearl — Eosinophils:</w:t>
            </w:r>
            <w:r>
              <w:rPr>
                <w:color w:val="323232"/>
                <w:sz w:val="20"/>
              </w:rPr>
              <w:t xml:space="preserve"> - </w:t>
            </w:r>
            <w:r>
              <w:rPr>
                <w:b/>
                <w:color w:val="C55A11"/>
                <w:sz w:val="20"/>
              </w:rPr>
              <w:t>Elevated in blood</w:t>
            </w:r>
            <w:r>
              <w:rPr>
                <w:color w:val="323232"/>
                <w:sz w:val="20"/>
              </w:rPr>
              <w:t xml:space="preserve"> → Think </w:t>
            </w:r>
            <w:r>
              <w:rPr>
                <w:b/>
                <w:color w:val="C55A11"/>
                <w:sz w:val="20"/>
              </w:rPr>
              <w:t>Parasitic infection</w:t>
            </w:r>
            <w:r>
              <w:rPr>
                <w:color w:val="323232"/>
                <w:sz w:val="20"/>
              </w:rPr>
              <w:t xml:space="preserve"> - </w:t>
            </w:r>
            <w:r>
              <w:rPr>
                <w:b/>
                <w:color w:val="C55A11"/>
                <w:sz w:val="20"/>
              </w:rPr>
              <w:t>Elevated in tissue (histopathology)</w:t>
            </w:r>
            <w:r>
              <w:rPr>
                <w:color w:val="323232"/>
                <w:sz w:val="20"/>
              </w:rPr>
              <w:t xml:space="preserve"> → Think </w:t>
            </w:r>
            <w:r>
              <w:rPr>
                <w:b/>
                <w:color w:val="C55A11"/>
                <w:sz w:val="20"/>
              </w:rPr>
              <w:t>Allergic reaction</w:t>
            </w:r>
            <w:r>
              <w:rPr>
                <w:color w:val="323232"/>
                <w:sz w:val="20"/>
              </w:rPr>
              <w:t xml:space="preserve"> or </w:t>
            </w:r>
            <w:r>
              <w:rPr>
                <w:b/>
                <w:color w:val="C55A11"/>
                <w:sz w:val="20"/>
              </w:rPr>
              <w:t>Eosinophilic conditions</w:t>
            </w:r>
          </w:p>
        </w:tc>
      </w:tr>
    </w:tbl>
    <w:p/>
    <w:p>
      <w:pPr>
        <w:spacing w:after="40"/>
      </w:pPr>
    </w:p>
    <w:p>
      <w:pPr>
        <w:spacing w:before="160" w:after="40"/>
      </w:pPr>
      <w:r>
        <w:rPr>
          <w:b/>
          <w:color w:val="1F4E79"/>
          <w:sz w:val="22"/>
        </w:rPr>
        <w:t>4.4 Mast Cells</w:t>
      </w:r>
    </w:p>
    <w:p>
      <w:pPr>
        <w:pStyle w:val="ListBullet"/>
        <w:spacing w:after="40"/>
        <w:ind w:left="340"/>
      </w:pPr>
      <w:r>
        <w:rPr>
          <w:color w:val="323232"/>
          <w:sz w:val="21"/>
        </w:rPr>
        <w:t xml:space="preserve">Develop from a </w:t>
      </w:r>
      <w:r>
        <w:rPr>
          <w:b/>
          <w:color w:val="323232"/>
          <w:sz w:val="21"/>
        </w:rPr>
        <w:t>precursor in the bone marrow</w:t>
      </w:r>
      <w:r>
        <w:rPr>
          <w:color w:val="323232"/>
          <w:sz w:val="21"/>
        </w:rPr>
        <w:t xml:space="preserve"> → circulate in blood → </w:t>
      </w:r>
      <w:r>
        <w:rPr>
          <w:b/>
          <w:color w:val="323232"/>
          <w:sz w:val="21"/>
        </w:rPr>
        <w:t>migrate to tissue</w:t>
      </w:r>
      <w:r>
        <w:rPr>
          <w:color w:val="323232"/>
          <w:sz w:val="21"/>
        </w:rPr>
      </w:r>
    </w:p>
    <w:p>
      <w:pPr>
        <w:pStyle w:val="ListBullet"/>
        <w:spacing w:after="40"/>
        <w:ind w:left="340"/>
      </w:pPr>
      <w:r>
        <w:rPr>
          <w:color w:val="323232"/>
          <w:sz w:val="21"/>
        </w:rPr>
        <w:t>Found in two locations:</w:t>
      </w:r>
    </w:p>
    <w:p>
      <w:pPr>
        <w:pStyle w:val="ListBullet"/>
        <w:spacing w:after="40"/>
        <w:ind w:left="624"/>
      </w:pPr>
      <w:r>
        <w:rPr>
          <w:color w:val="323232"/>
          <w:sz w:val="21"/>
        </w:rPr>
      </w:r>
      <w:r>
        <w:rPr>
          <w:b/>
          <w:color w:val="323232"/>
          <w:sz w:val="21"/>
        </w:rPr>
        <w:t>Mucosal Mast Cells</w:t>
      </w:r>
      <w:r>
        <w:rPr>
          <w:color w:val="323232"/>
          <w:sz w:val="21"/>
        </w:rPr>
        <w:t xml:space="preserve"> — contain </w:t>
      </w:r>
      <w:r>
        <w:rPr>
          <w:b/>
          <w:color w:val="323232"/>
          <w:sz w:val="21"/>
        </w:rPr>
        <w:t>Tryptase only</w:t>
      </w:r>
      <w:r>
        <w:rPr>
          <w:color w:val="323232"/>
          <w:sz w:val="21"/>
        </w:rPr>
      </w:r>
    </w:p>
    <w:p>
      <w:pPr>
        <w:pStyle w:val="ListBullet"/>
        <w:spacing w:after="40"/>
        <w:ind w:left="624"/>
      </w:pPr>
      <w:r>
        <w:rPr>
          <w:color w:val="323232"/>
          <w:sz w:val="21"/>
        </w:rPr>
      </w:r>
      <w:r>
        <w:rPr>
          <w:b/>
          <w:color w:val="323232"/>
          <w:sz w:val="21"/>
        </w:rPr>
        <w:t>Connective Tissue Mast Cells</w:t>
      </w:r>
      <w:r>
        <w:rPr>
          <w:color w:val="323232"/>
          <w:sz w:val="21"/>
        </w:rPr>
        <w:t xml:space="preserve"> — contain both </w:t>
      </w:r>
      <w:r>
        <w:rPr>
          <w:b/>
          <w:color w:val="323232"/>
          <w:sz w:val="21"/>
        </w:rPr>
        <w:t>Tryptase + Chymase</w:t>
      </w:r>
      <w:r>
        <w:rPr>
          <w:color w:val="323232"/>
          <w:sz w:val="21"/>
        </w:rPr>
      </w:r>
    </w:p>
    <w:p>
      <w:pPr>
        <w:pStyle w:val="ListBullet"/>
        <w:spacing w:after="40"/>
        <w:ind w:left="340"/>
      </w:pPr>
      <w:r>
        <w:rPr>
          <w:color w:val="323232"/>
          <w:sz w:val="21"/>
        </w:rPr>
      </w:r>
      <w:r>
        <w:rPr>
          <w:b/>
          <w:color w:val="323232"/>
          <w:sz w:val="21"/>
        </w:rPr>
        <w:t>Functions:</w:t>
      </w:r>
      <w:r>
        <w:rPr>
          <w:color w:val="323232"/>
          <w:sz w:val="21"/>
        </w:rPr>
        <w:t xml:space="preserve"> Mediate </w:t>
      </w:r>
      <w:r>
        <w:rPr>
          <w:b/>
          <w:color w:val="323232"/>
          <w:sz w:val="21"/>
        </w:rPr>
        <w:t>Immediate Type (Type I) Allergic Reactions,</w:t>
      </w:r>
      <w:r>
        <w:rPr>
          <w:color w:val="323232"/>
          <w:sz w:val="21"/>
        </w:rPr>
        <w:t xml:space="preserve"> Urticaria, and Angioedema</w:t>
      </w:r>
    </w:p>
    <w:p>
      <w:pPr>
        <w:spacing w:after="40"/>
      </w:pPr>
    </w:p>
    <w:p>
      <w:pPr>
        <w:spacing w:after="40"/>
      </w:pPr>
    </w:p>
    <w:tbl>
      <w:tblPr>
        <w:tblW w:type="auto" w:w="0"/>
        <w:tblLook w:firstColumn="1" w:firstRow="1" w:lastColumn="0" w:lastRow="0" w:noHBand="0" w:noVBand="1" w:val="04A0"/>
      </w:tblPr>
      <w:tblGrid>
        <w:gridCol w:w="9746"/>
      </w:tblGrid>
      <w:tr>
        <w:tc>
          <w:tcPr>
            <w:tcW w:type="dxa" w:w="9746"/>
            <w:shd w:val="clear" w:color="auto" w:fill="E8F5F5"/>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
            <w:pPr>
              <w:spacing w:after="80"/>
            </w:pPr>
            <w:r>
              <w:rPr>
                <w:b/>
                <w:color w:val="007070"/>
                <w:sz w:val="20"/>
              </w:rPr>
              <w:t>🎙  Translated &amp; Tidied Audio Transcript</w:t>
            </w:r>
          </w:p>
          <w:p>
            <w:pPr>
              <w:spacing w:after="60"/>
              <w:ind w:left="170"/>
            </w:pPr>
            <w:r>
              <w:rPr>
                <w:b/>
                <w:color w:val="1F4E79"/>
                <w:sz w:val="20"/>
              </w:rPr>
              <w:t xml:space="preserve">Dr. Eman:  </w:t>
            </w:r>
            <w:r>
              <w:rPr>
                <w:color w:val="323232"/>
                <w:sz w:val="20"/>
              </w:rPr>
              <w:t>Let's talk about the cells of Innate Immunity. The first type: **Natural Killer cells.** What are they? They are considered a type of lymphocyte — but they are called Non-B and Non-T lymphocytes. So they are neither B nor T cells; they are simply called Natural Killer cells.</w:t>
            </w:r>
          </w:p>
          <w:p>
            <w:pPr>
              <w:spacing w:after="60"/>
              <w:ind w:left="170"/>
            </w:pPr>
            <w:r>
              <w:rPr>
                <w:color w:val="323232"/>
                <w:sz w:val="20"/>
              </w:rPr>
              <w:t xml:space="preserve">They have </w:t>
            </w:r>
            <w:r>
              <w:rPr>
                <w:b/>
                <w:color w:val="323232"/>
                <w:sz w:val="20"/>
              </w:rPr>
              <w:t>no specific cytotoxic action</w:t>
            </w:r>
            <w:r>
              <w:rPr>
                <w:color w:val="323232"/>
                <w:sz w:val="20"/>
              </w:rPr>
              <w:t xml:space="preserve"> — unlike B and T cells. They are non-specific, which is why they belong to Innate Immunity. Their function is to kill virally infected cells and tumor cells.</w:t>
            </w:r>
          </w:p>
          <w:p>
            <w:pPr>
              <w:spacing w:after="60"/>
              <w:ind w:left="170"/>
            </w:pPr>
            <w:r>
              <w:rPr>
                <w:color w:val="323232"/>
                <w:sz w:val="20"/>
              </w:rPr>
              <w:t xml:space="preserve">How do they kill? First method: </w:t>
            </w:r>
            <w:r>
              <w:rPr>
                <w:b/>
                <w:color w:val="323232"/>
                <w:sz w:val="20"/>
              </w:rPr>
              <w:t>Antibody-Dependent Cellular Cytotoxicity.</w:t>
            </w:r>
            <w:r>
              <w:rPr>
                <w:color w:val="323232"/>
                <w:sz w:val="20"/>
              </w:rPr>
              <w:t xml:space="preserve"> The NK cell finds a virally infected cell already bound by an antibody, recognizes it, and kills it. Second method: direct </w:t>
            </w:r>
            <w:r>
              <w:rPr>
                <w:b/>
                <w:color w:val="323232"/>
                <w:sz w:val="20"/>
              </w:rPr>
              <w:t>Cytolysis</w:t>
            </w:r>
            <w:r>
              <w:rPr>
                <w:color w:val="323232"/>
                <w:sz w:val="20"/>
              </w:rPr>
              <w:t xml:space="preserve"> of the cell — they destroy it completely — using </w:t>
            </w:r>
            <w:r>
              <w:rPr>
                <w:b/>
                <w:color w:val="323232"/>
                <w:sz w:val="20"/>
              </w:rPr>
              <w:t>Perforin</w:t>
            </w:r>
            <w:r>
              <w:rPr>
                <w:color w:val="323232"/>
                <w:sz w:val="20"/>
              </w:rPr>
              <w:t xml:space="preserve"> (which punctures the cell membrane) and </w:t>
            </w:r>
            <w:r>
              <w:rPr>
                <w:b/>
                <w:color w:val="323232"/>
                <w:sz w:val="20"/>
              </w:rPr>
              <w:t>Granzyme</w:t>
            </w:r>
            <w:r>
              <w:rPr>
                <w:color w:val="323232"/>
                <w:sz w:val="20"/>
              </w:rPr>
              <w:t xml:space="preserve"> (which dissolves the cell). That is the function of Natural Killer cells.</w:t>
            </w:r>
          </w:p>
          <w:p>
            <w:pPr>
              <w:spacing w:after="60"/>
              <w:ind w:left="170"/>
            </w:pPr>
            <w:r>
              <w:rPr>
                <w:color w:val="323232"/>
                <w:sz w:val="20"/>
              </w:rPr>
              <w:t xml:space="preserve">Moving to the </w:t>
            </w:r>
            <w:r>
              <w:rPr>
                <w:b/>
                <w:color w:val="323232"/>
                <w:sz w:val="20"/>
              </w:rPr>
              <w:t>Phagocytic cells:</w:t>
            </w:r>
            <w:r>
              <w:rPr>
                <w:color w:val="323232"/>
                <w:sz w:val="20"/>
              </w:rPr>
              <w:t xml:space="preserve"> Monocytes make up 5% of total leukocytes in the blood. They migrate from bone marrow into tissue, where we call them Macrophages. What do Macrophages do? First: </w:t>
            </w:r>
            <w:r>
              <w:rPr>
                <w:b/>
                <w:color w:val="323232"/>
                <w:sz w:val="20"/>
              </w:rPr>
              <w:t>Phagocytosis</w:t>
            </w:r>
            <w:r>
              <w:rPr>
                <w:color w:val="323232"/>
                <w:sz w:val="20"/>
              </w:rPr>
              <w:t xml:space="preserve"> — they engulf the pathogen. Second: they can function as </w:t>
            </w:r>
            <w:r>
              <w:rPr>
                <w:b/>
                <w:color w:val="323232"/>
                <w:sz w:val="20"/>
              </w:rPr>
              <w:t>Antigen-Presenting Cells</w:t>
            </w:r>
            <w:r>
              <w:rPr>
                <w:color w:val="323232"/>
                <w:sz w:val="20"/>
              </w:rPr>
              <w:t xml:space="preserve"> — they take the antigen and present it to T-cells. Third: they secrete </w:t>
            </w:r>
            <w:r>
              <w:rPr>
                <w:b/>
                <w:color w:val="323232"/>
                <w:sz w:val="20"/>
              </w:rPr>
              <w:t>IL-1 and IL-6.</w:t>
            </w:r>
            <w:r>
              <w:rPr>
                <w:color w:val="323232"/>
                <w:sz w:val="20"/>
              </w:rPr>
              <w:t xml:space="preserve"> Fourth: they regulate </w:t>
            </w:r>
            <w:r>
              <w:rPr>
                <w:b/>
                <w:color w:val="323232"/>
                <w:sz w:val="20"/>
              </w:rPr>
              <w:t>Hemostasis.</w:t>
            </w:r>
            <w:r>
              <w:rPr>
                <w:color w:val="323232"/>
                <w:sz w:val="20"/>
              </w:rPr>
            </w:r>
          </w:p>
          <w:p>
            <w:pPr>
              <w:spacing w:after="60"/>
              <w:ind w:left="170"/>
            </w:pPr>
            <w:r>
              <w:rPr>
                <w:color w:val="323232"/>
                <w:sz w:val="20"/>
              </w:rPr>
              <w:t>I am mentioning these multiple functions so that you do not think macrophages only do phagocytosis — they serve as antigen-presenting cells, secrete interleukins, and more.</w:t>
            </w:r>
          </w:p>
          <w:p>
            <w:pPr>
              <w:spacing w:after="60"/>
              <w:ind w:left="170"/>
            </w:pPr>
            <w:r>
              <w:rPr>
                <w:color w:val="323232"/>
                <w:sz w:val="20"/>
              </w:rPr>
              <w:t xml:space="preserve">Now: </w:t>
            </w:r>
            <w:r>
              <w:rPr>
                <w:b/>
                <w:color w:val="323232"/>
                <w:sz w:val="20"/>
              </w:rPr>
              <w:t>Granulocytes.</w:t>
            </w:r>
            <w:r>
              <w:rPr>
                <w:color w:val="323232"/>
                <w:sz w:val="20"/>
              </w:rPr>
              <w:t xml:space="preserve"> Let's remember the blood film — all WBCs are either Granulocytes or Non-granulocytes. The Non-granulocytes are the B and T lymphocytes (Adaptive Immunity). The Granulocytes — Neutrophils, Eosinophils, and Basophils — belong to the Innate Immunity.</w:t>
            </w:r>
          </w:p>
          <w:p>
            <w:pPr>
              <w:spacing w:after="60"/>
              <w:ind w:left="170"/>
            </w:pPr>
            <w:r>
              <w:rPr>
                <w:color w:val="323232"/>
                <w:sz w:val="20"/>
              </w:rPr>
              <w:t xml:space="preserve">Neutrophils: tri-lobed nucleus, 60% of leukocytes, primary phagocyte. Eosinophils: bi-lobed (like glasses), pink staining — elevated in blood means </w:t>
            </w:r>
            <w:r>
              <w:rPr>
                <w:b/>
                <w:color w:val="323232"/>
                <w:sz w:val="20"/>
              </w:rPr>
              <w:t>parasitic infection</w:t>
            </w:r>
            <w:r>
              <w:rPr>
                <w:color w:val="323232"/>
                <w:sz w:val="20"/>
              </w:rPr>
              <w:t xml:space="preserve">; elevated in tissue means </w:t>
            </w:r>
            <w:r>
              <w:rPr>
                <w:b/>
                <w:color w:val="323232"/>
                <w:sz w:val="20"/>
              </w:rPr>
              <w:t>allergic reaction.</w:t>
            </w:r>
            <w:r>
              <w:rPr>
                <w:color w:val="323232"/>
                <w:sz w:val="20"/>
              </w:rPr>
              <w:t xml:space="preserve"> Basophils: blue granules, also involved in allergic reactions.</w:t>
            </w:r>
          </w:p>
          <w:p>
            <w:pPr>
              <w:spacing w:after="60"/>
              <w:ind w:left="170"/>
            </w:pPr>
            <w:r>
              <w:rPr>
                <w:color w:val="323232"/>
                <w:sz w:val="20"/>
              </w:rPr>
            </w:r>
            <w:r>
              <w:rPr>
                <w:b/>
                <w:color w:val="323232"/>
                <w:sz w:val="20"/>
              </w:rPr>
              <w:t>Mast Cells</w:t>
            </w:r>
            <w:r>
              <w:rPr>
                <w:color w:val="323232"/>
                <w:sz w:val="20"/>
              </w:rPr>
              <w:t xml:space="preserve"> also belong to Innate Immunity. They develop from a bone marrow precursor, circulate in blood, and finally migrate into tissue. Mucosal mast cells contain only Tryptase. Connective tissue mast cells contain Tryptase and Chymase. Their function: </w:t>
            </w:r>
            <w:r>
              <w:rPr>
                <w:b/>
                <w:color w:val="323232"/>
                <w:sz w:val="20"/>
              </w:rPr>
              <w:t>Immediate allergic reactions, Urticaria, and Angioedema.</w:t>
            </w:r>
            <w:r>
              <w:rPr>
                <w:color w:val="323232"/>
                <w:sz w:val="20"/>
              </w:rPr>
            </w:r>
          </w:p>
        </w:tc>
      </w:tr>
    </w:tbl>
    <w:p/>
    <w:p>
      <w:pPr>
        <w:spacing w:after="40"/>
      </w:pPr>
    </w:p>
    <w:p>
      <w:pPr>
        <w:spacing w:after="40"/>
      </w:pPr>
    </w:p>
    <w:p>
      <w:r>
        <w:br w:type="page"/>
      </w:r>
    </w:p>
    <w:p>
      <w:pPr>
        <w:spacing w:before="280" w:after="80"/>
        <w:shd w:val="clear" w:color="auto" w:fill="1F4E79"/>
      </w:pPr>
      <w:r>
        <w:rPr>
          <w:b/>
          <w:color w:val="FFFFFF"/>
          <w:sz w:val="28"/>
        </w:rPr>
        <w:t>5. Antimicrobial Peptides — Soluble Factors</w:t>
      </w:r>
    </w:p>
    <w:p>
      <w:pPr>
        <w:spacing w:after="40"/>
      </w:pPr>
    </w:p>
    <w:p>
      <w:pPr>
        <w:spacing w:before="200" w:after="60"/>
        <w:shd w:val="clear" w:color="auto" w:fill="2E75B6"/>
      </w:pPr>
      <w:r>
        <w:rPr>
          <w:b/>
          <w:color w:val="FFFFFF"/>
          <w:sz w:val="24"/>
        </w:rPr>
        <w:t xml:space="preserve">  Summary</w:t>
      </w:r>
    </w:p>
    <w:p>
      <w:pPr>
        <w:spacing w:after="40"/>
      </w:pPr>
    </w:p>
    <w:p>
      <w:pPr>
        <w:pStyle w:val="ListBullet"/>
        <w:spacing w:after="40"/>
        <w:ind w:left="340"/>
      </w:pPr>
      <w:r>
        <w:rPr>
          <w:color w:val="323232"/>
          <w:sz w:val="21"/>
        </w:rPr>
      </w:r>
      <w:r>
        <w:rPr>
          <w:b/>
          <w:color w:val="323232"/>
          <w:sz w:val="21"/>
        </w:rPr>
        <w:t>Definition:</w:t>
      </w:r>
      <w:r>
        <w:rPr>
          <w:color w:val="323232"/>
          <w:sz w:val="21"/>
        </w:rPr>
        <w:t xml:space="preserve"> A group of short peptides secreted by </w:t>
      </w:r>
      <w:r>
        <w:rPr>
          <w:b/>
          <w:color w:val="323232"/>
          <w:sz w:val="21"/>
        </w:rPr>
        <w:t>epithelial cell surfaces</w:t>
      </w:r>
      <w:r>
        <w:rPr>
          <w:color w:val="323232"/>
          <w:sz w:val="21"/>
        </w:rPr>
        <w:t>, including the skin</w:t>
      </w:r>
    </w:p>
    <w:p>
      <w:pPr>
        <w:pStyle w:val="ListBullet"/>
        <w:spacing w:after="40"/>
        <w:ind w:left="340"/>
      </w:pPr>
      <w:r>
        <w:rPr>
          <w:color w:val="323232"/>
          <w:sz w:val="21"/>
        </w:rPr>
      </w:r>
      <w:r>
        <w:rPr>
          <w:b/>
          <w:color w:val="323232"/>
          <w:sz w:val="21"/>
        </w:rPr>
        <w:t>Sources:</w:t>
      </w:r>
      <w:r>
        <w:rPr>
          <w:color w:val="323232"/>
          <w:sz w:val="21"/>
        </w:rPr>
        <w:t xml:space="preserve"> Keratinocytes, Sweat glands, Sebaceous glands</w:t>
      </w:r>
    </w:p>
    <w:p>
      <w:pPr>
        <w:pStyle w:val="ListBullet"/>
        <w:spacing w:after="40"/>
        <w:ind w:left="340"/>
      </w:pPr>
      <w:r>
        <w:rPr>
          <w:color w:val="323232"/>
          <w:sz w:val="21"/>
        </w:rPr>
      </w:r>
      <w:r>
        <w:rPr>
          <w:b/>
          <w:color w:val="323232"/>
          <w:sz w:val="21"/>
        </w:rPr>
        <w:t>Role:</w:t>
      </w:r>
      <w:r>
        <w:rPr>
          <w:color w:val="323232"/>
          <w:sz w:val="21"/>
        </w:rPr>
        <w:t xml:space="preserve"> Part of innate immunity against microorganisms ("Part of the innate defense mechanism")</w:t>
      </w:r>
    </w:p>
    <w:p>
      <w:pPr>
        <w:pStyle w:val="ListBullet"/>
        <w:spacing w:after="40"/>
        <w:ind w:left="340"/>
      </w:pPr>
      <w:r>
        <w:rPr>
          <w:color w:val="323232"/>
          <w:sz w:val="21"/>
        </w:rPr>
      </w:r>
      <w:r>
        <w:rPr>
          <w:b/>
          <w:color w:val="323232"/>
          <w:sz w:val="21"/>
        </w:rPr>
        <w:t>Key examples in dermatology:</w:t>
      </w:r>
      <w:r>
        <w:rPr>
          <w:color w:val="323232"/>
          <w:sz w:val="21"/>
        </w:rPr>
      </w:r>
    </w:p>
    <w:p>
      <w:pPr>
        <w:spacing w:after="40"/>
      </w:pP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Peptide</w:t>
            </w:r>
          </w:p>
        </w:tc>
        <w:tc>
          <w:tcPr>
            <w:tcW w:type="dxa" w:w="4873"/>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Clinical Significance</w:t>
            </w:r>
          </w:p>
        </w:tc>
      </w:tr>
      <w:tr>
        <w:tc>
          <w:tcPr>
            <w:tcW w:type="dxa" w:w="487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Beta-Defensin</w:t>
            </w:r>
          </w:p>
        </w:tc>
        <w:tc>
          <w:tcPr>
            <w:tcW w:type="dxa" w:w="487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 Elevated in Psoriasis → less susceptibility to infection; ⬇️ Decreased in Atopic Dermatitis → high infection susceptibility</w:t>
            </w:r>
          </w:p>
        </w:tc>
      </w:tr>
      <w:tr>
        <w:tc>
          <w:tcPr>
            <w:tcW w:type="dxa" w:w="4873"/>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Cathelicidin (LL-37)</w:t>
            </w:r>
          </w:p>
        </w:tc>
        <w:tc>
          <w:tcPr>
            <w:tcW w:type="dxa" w:w="4873"/>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Important antimicrobial and immunomodulatory peptide</w:t>
            </w:r>
          </w:p>
        </w:tc>
      </w:tr>
    </w:tbl>
    <w:p/>
    <w:p>
      <w:pPr>
        <w:spacing w:after="40"/>
      </w:pPr>
    </w:p>
    <w:tbl>
      <w:tblPr>
        <w:tblW w:type="auto" w:w="0"/>
        <w:jc w:val="left"/>
        <w:tblLook w:firstColumn="1" w:firstRow="1" w:lastColumn="0" w:lastRow="0" w:noHBand="0" w:noVBand="1" w:val="04A0"/>
      </w:tblPr>
      <w:tblGrid>
        <w:gridCol w:w="9746"/>
      </w:tblGrid>
      <w:tr>
        <w:tc>
          <w:tcPr>
            <w:tcW w:type="dxa" w:w="9746"/>
            <w:shd w:val="clear" w:color="auto" w:fill="FFF2CC"/>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
            <w:pPr>
              <w:spacing w:before="40" w:after="40"/>
              <w:ind w:left="113"/>
            </w:pPr>
            <w:r>
              <w:rPr>
                <w:b/>
                <w:color w:val="C55A11"/>
                <w:sz w:val="20"/>
              </w:rPr>
              <w:t>💡  💡 High-Yield Exam Fact:</w:t>
            </w:r>
            <w:r>
              <w:rPr>
                <w:color w:val="323232"/>
                <w:sz w:val="20"/>
              </w:rPr>
              <w:t xml:space="preserve"> - Psoriasis patients are </w:t>
            </w:r>
            <w:r>
              <w:rPr>
                <w:b/>
                <w:color w:val="C55A11"/>
                <w:sz w:val="20"/>
              </w:rPr>
              <w:t>less prone to skin infections</w:t>
            </w:r>
            <w:r>
              <w:rPr>
                <w:color w:val="323232"/>
                <w:sz w:val="20"/>
              </w:rPr>
              <w:t xml:space="preserve"> because Beta-defensin is elevated. - Atopic Dermatitis patients are </w:t>
            </w:r>
            <w:r>
              <w:rPr>
                <w:b/>
                <w:color w:val="C55A11"/>
                <w:sz w:val="20"/>
              </w:rPr>
              <w:t>highly prone to infections</w:t>
            </w:r>
            <w:r>
              <w:rPr>
                <w:color w:val="323232"/>
                <w:sz w:val="20"/>
              </w:rPr>
              <w:t xml:space="preserve"> (especially Staphylococcus aureus, eczema herpeticum) because of both skin barrier failure AND reduced Beta-defensin.</w:t>
            </w:r>
          </w:p>
        </w:tc>
      </w:tr>
    </w:tbl>
    <w:p/>
    <w:p>
      <w:pPr>
        <w:spacing w:after="40"/>
      </w:pPr>
    </w:p>
    <w:p>
      <w:pPr>
        <w:spacing w:after="40"/>
      </w:pPr>
    </w:p>
    <w:tbl>
      <w:tblPr>
        <w:tblW w:type="auto" w:w="0"/>
        <w:tblLook w:firstColumn="1" w:firstRow="1" w:lastColumn="0" w:lastRow="0" w:noHBand="0" w:noVBand="1" w:val="04A0"/>
      </w:tblPr>
      <w:tblGrid>
        <w:gridCol w:w="9746"/>
      </w:tblGrid>
      <w:tr>
        <w:tc>
          <w:tcPr>
            <w:tcW w:type="dxa" w:w="9746"/>
            <w:shd w:val="clear" w:color="auto" w:fill="E8F5F5"/>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
            <w:pPr>
              <w:spacing w:after="80"/>
            </w:pPr>
            <w:r>
              <w:rPr>
                <w:b/>
                <w:color w:val="007070"/>
                <w:sz w:val="20"/>
              </w:rPr>
              <w:t>🎙  Translated &amp; Tidied Audio Transcript</w:t>
            </w:r>
          </w:p>
          <w:p>
            <w:pPr>
              <w:spacing w:after="60"/>
              <w:ind w:left="170"/>
            </w:pPr>
            <w:r>
              <w:rPr>
                <w:b/>
                <w:color w:val="1F4E79"/>
                <w:sz w:val="20"/>
              </w:rPr>
              <w:t xml:space="preserve">Dr. Eman:  </w:t>
            </w:r>
            <w:r>
              <w:rPr>
                <w:color w:val="323232"/>
                <w:sz w:val="20"/>
              </w:rPr>
              <w:t>Antimicrobial Peptides are also a soluble factor belonging to Innate Immunity. What are they? They are *"a group of short peptides secreted by epithelial cell surfaces, including the skin."* So they come from: **Keratinocytes, Sweat glands, and Sebaceous glands.** They are part of the innate defense mechanism. Examples: **Defensins and Cathelicidins.**</w:t>
            </w:r>
          </w:p>
          <w:p>
            <w:pPr>
              <w:spacing w:after="60"/>
              <w:ind w:left="170"/>
            </w:pPr>
            <w:r>
              <w:rPr>
                <w:color w:val="323232"/>
                <w:sz w:val="20"/>
              </w:rPr>
              <w:t xml:space="preserve">The clinical correlation, as we said: Defensins are elevated in </w:t>
            </w:r>
            <w:r>
              <w:rPr>
                <w:b/>
                <w:color w:val="323232"/>
                <w:sz w:val="20"/>
              </w:rPr>
              <w:t>Psoriasis</w:t>
            </w:r>
            <w:r>
              <w:rPr>
                <w:color w:val="323232"/>
                <w:sz w:val="20"/>
              </w:rPr>
              <w:t xml:space="preserve"> — therefore, psoriasis patients almost never get superimposed skin infections. In contrast, they are </w:t>
            </w:r>
            <w:r>
              <w:rPr>
                <w:b/>
                <w:color w:val="323232"/>
                <w:sz w:val="20"/>
              </w:rPr>
              <w:t>decreased in Atopic Dermatitis</w:t>
            </w:r>
            <w:r>
              <w:rPr>
                <w:color w:val="323232"/>
                <w:sz w:val="20"/>
              </w:rPr>
              <w:t xml:space="preserve"> — which is one of the main reasons atopic patients are extremely prone to infections. Two reasons: the broken skin barrier, and the low beta-defensin.</w:t>
            </w:r>
          </w:p>
        </w:tc>
      </w:tr>
    </w:tbl>
    <w:p/>
    <w:p>
      <w:pPr>
        <w:spacing w:after="40"/>
      </w:pPr>
    </w:p>
    <w:p>
      <w:pPr>
        <w:spacing w:after="40"/>
      </w:pPr>
    </w:p>
    <w:p>
      <w:r>
        <w:br w:type="page"/>
      </w:r>
    </w:p>
    <w:p>
      <w:pPr>
        <w:spacing w:before="280" w:after="80"/>
        <w:shd w:val="clear" w:color="auto" w:fill="1F4E79"/>
      </w:pPr>
      <w:r>
        <w:rPr>
          <w:b/>
          <w:color w:val="FFFFFF"/>
          <w:sz w:val="28"/>
        </w:rPr>
        <w:t>6. Pattern Recognition Receptors and Toll-Like Receptors</w:t>
      </w:r>
    </w:p>
    <w:p>
      <w:pPr>
        <w:spacing w:after="40"/>
      </w:pPr>
    </w:p>
    <w:p>
      <w:pPr>
        <w:spacing w:before="200" w:after="60"/>
        <w:shd w:val="clear" w:color="auto" w:fill="2E75B6"/>
      </w:pPr>
      <w:r>
        <w:rPr>
          <w:b/>
          <w:color w:val="FFFFFF"/>
          <w:sz w:val="24"/>
        </w:rPr>
        <w:t xml:space="preserve">  Summary</w:t>
      </w:r>
    </w:p>
    <w:p>
      <w:pPr>
        <w:spacing w:after="40"/>
      </w:pPr>
    </w:p>
    <w:p>
      <w:pPr>
        <w:spacing w:before="160" w:after="40"/>
      </w:pPr>
      <w:r>
        <w:rPr>
          <w:b/>
          <w:color w:val="1F4E79"/>
          <w:sz w:val="22"/>
        </w:rPr>
        <w:t>How Do Innate Immune Cells Recognize Antigens?</w:t>
      </w:r>
    </w:p>
    <w:p>
      <w:pPr>
        <w:spacing w:after="60"/>
      </w:pPr>
      <w:r>
        <w:rPr>
          <w:color w:val="323232"/>
          <w:sz w:val="21"/>
        </w:rPr>
        <w:t xml:space="preserve">Unlike the Adaptive immune system (which has highly specific receptors), Innate immune cells recognize antigens via </w:t>
      </w:r>
      <w:r>
        <w:rPr>
          <w:b/>
          <w:color w:val="323232"/>
          <w:sz w:val="21"/>
        </w:rPr>
        <w:t>Pattern Recognition Receptors (PRRs).</w:t>
      </w:r>
      <w:r>
        <w:rPr>
          <w:color w:val="323232"/>
          <w:sz w:val="21"/>
        </w:rPr>
      </w:r>
    </w:p>
    <w:p>
      <w:pPr>
        <w:spacing w:after="40"/>
      </w:pPr>
    </w:p>
    <w:p>
      <w:pPr>
        <w:pStyle w:val="ListBullet"/>
        <w:spacing w:after="40"/>
        <w:ind w:left="340"/>
      </w:pPr>
      <w:r>
        <w:rPr>
          <w:color w:val="323232"/>
          <w:sz w:val="21"/>
        </w:rPr>
      </w:r>
      <w:r>
        <w:rPr>
          <w:b/>
          <w:color w:val="323232"/>
          <w:sz w:val="21"/>
        </w:rPr>
        <w:t>Pattern Recognition Receptors (PRRs):</w:t>
      </w:r>
      <w:r>
        <w:rPr>
          <w:color w:val="323232"/>
          <w:sz w:val="21"/>
        </w:rPr>
        <w:t xml:space="preserve"> Receptors on the </w:t>
      </w:r>
      <w:r>
        <w:rPr>
          <w:b/>
          <w:color w:val="323232"/>
          <w:sz w:val="21"/>
        </w:rPr>
        <w:t>surface of innate immune cells</w:t>
      </w:r>
      <w:r>
        <w:rPr>
          <w:color w:val="323232"/>
          <w:sz w:val="21"/>
        </w:rPr>
        <w:t xml:space="preserve"> that recognize conserved structural patterns (called </w:t>
      </w:r>
      <w:r>
        <w:rPr>
          <w:b/>
          <w:color w:val="323232"/>
          <w:sz w:val="21"/>
        </w:rPr>
        <w:t>PAMPs</w:t>
      </w:r>
      <w:r>
        <w:rPr>
          <w:color w:val="323232"/>
          <w:sz w:val="21"/>
        </w:rPr>
        <w:t>) on pathogens.</w:t>
      </w:r>
    </w:p>
    <w:p>
      <w:pPr>
        <w:pStyle w:val="ListBullet"/>
        <w:spacing w:after="40"/>
        <w:ind w:left="340"/>
      </w:pPr>
      <w:r>
        <w:rPr>
          <w:color w:val="323232"/>
          <w:sz w:val="21"/>
        </w:rPr>
      </w:r>
      <w:r>
        <w:rPr>
          <w:b/>
          <w:color w:val="323232"/>
          <w:sz w:val="21"/>
        </w:rPr>
        <w:t>PAMPs — Pathogen-Associated Molecular Patterns:</w:t>
      </w:r>
      <w:r>
        <w:rPr>
          <w:color w:val="323232"/>
          <w:sz w:val="21"/>
        </w:rPr>
        <w:t xml:space="preserve"> The specific molecular "shape" or "pattern" on a pathogen (lipids, proteins, DNA sequences) that a PRR recognizes.</w:t>
      </w:r>
    </w:p>
    <w:p>
      <w:pPr>
        <w:pStyle w:val="ListBullet"/>
        <w:spacing w:after="40"/>
        <w:ind w:left="340"/>
      </w:pPr>
      <w:r>
        <w:rPr>
          <w:color w:val="323232"/>
          <w:sz w:val="21"/>
        </w:rPr>
      </w:r>
      <w:r>
        <w:rPr>
          <w:b/>
          <w:color w:val="323232"/>
          <w:sz w:val="21"/>
        </w:rPr>
        <w:t>Key characteristic:</w:t>
      </w:r>
      <w:r>
        <w:rPr>
          <w:color w:val="323232"/>
          <w:sz w:val="21"/>
        </w:rPr>
        <w:t xml:space="preserve"> PRRs are </w:t>
      </w:r>
      <w:r>
        <w:rPr>
          <w:b/>
          <w:color w:val="323232"/>
          <w:sz w:val="21"/>
        </w:rPr>
        <w:t>NON-SPECIFIC</w:t>
      </w:r>
      <w:r>
        <w:rPr>
          <w:color w:val="323232"/>
          <w:sz w:val="21"/>
        </w:rPr>
        <w:t xml:space="preserve"> — they recognize broad categories of pathogens (e.g., any bacterium with flagella), not individual species.</w:t>
      </w:r>
    </w:p>
    <w:p>
      <w:pPr>
        <w:spacing w:after="40"/>
      </w:pPr>
    </w:p>
    <w:p>
      <w:pPr>
        <w:spacing w:before="160" w:after="40"/>
      </w:pPr>
      <w:r>
        <w:rPr>
          <w:b/>
          <w:color w:val="1F4E79"/>
          <w:sz w:val="22"/>
        </w:rPr>
        <w:t>Types of Pattern Recognition Receptors</w:t>
      </w:r>
    </w:p>
    <w:p>
      <w:pPr>
        <w:pStyle w:val="ListBullet"/>
        <w:spacing w:after="40"/>
        <w:ind w:left="340"/>
      </w:pPr>
      <w:r>
        <w:rPr>
          <w:color w:val="323232"/>
          <w:sz w:val="21"/>
        </w:rPr>
      </w:r>
      <w:r>
        <w:rPr>
          <w:b/>
          <w:color w:val="323232"/>
          <w:sz w:val="21"/>
        </w:rPr>
        <w:t>Toll-Like Receptors (TLRs)</w:t>
      </w:r>
      <w:r>
        <w:rPr>
          <w:color w:val="323232"/>
          <w:sz w:val="21"/>
        </w:rPr>
        <w:t xml:space="preserve"> ← </w:t>
      </w:r>
      <w:r>
        <w:rPr>
          <w:b/>
          <w:color w:val="323232"/>
          <w:sz w:val="21"/>
        </w:rPr>
        <w:t>Most Important (high clinical relevance)</w:t>
      </w:r>
      <w:r>
        <w:rPr>
          <w:color w:val="323232"/>
          <w:sz w:val="21"/>
        </w:rPr>
      </w:r>
    </w:p>
    <w:p>
      <w:pPr>
        <w:pStyle w:val="ListBullet"/>
        <w:spacing w:after="40"/>
        <w:ind w:left="340"/>
      </w:pPr>
      <w:r>
        <w:rPr>
          <w:color w:val="323232"/>
          <w:sz w:val="21"/>
        </w:rPr>
        <w:t>Keratinocyte mannose-binding receptor</w:t>
      </w:r>
    </w:p>
    <w:p>
      <w:pPr>
        <w:pStyle w:val="ListBullet"/>
        <w:spacing w:after="40"/>
        <w:ind w:left="340"/>
      </w:pPr>
      <w:r>
        <w:rPr>
          <w:color w:val="323232"/>
          <w:sz w:val="21"/>
        </w:rPr>
        <w:t>Peptidoglycan Recognition Protein</w:t>
      </w:r>
    </w:p>
    <w:p>
      <w:pPr>
        <w:pStyle w:val="ListBullet"/>
        <w:spacing w:after="40"/>
        <w:ind w:left="340"/>
      </w:pPr>
      <w:r>
        <w:rPr>
          <w:color w:val="323232"/>
          <w:sz w:val="21"/>
        </w:rPr>
        <w:t>Nucleotide-binding Oligomerization Domain (NOD)</w:t>
      </w:r>
    </w:p>
    <w:p>
      <w:pPr>
        <w:spacing w:after="40"/>
      </w:pPr>
    </w:p>
    <w:p>
      <w:pPr>
        <w:spacing w:before="160" w:after="40"/>
      </w:pPr>
      <w:r>
        <w:rPr>
          <w:b/>
          <w:color w:val="1F4E79"/>
          <w:sz w:val="22"/>
        </w:rPr>
        <w:t>Toll-Like Receptors (TLRs)</w:t>
      </w:r>
    </w:p>
    <w:p>
      <w:pPr>
        <w:pStyle w:val="ListBullet"/>
        <w:spacing w:after="40"/>
        <w:ind w:left="340"/>
      </w:pPr>
      <w:r>
        <w:rPr>
          <w:color w:val="323232"/>
          <w:sz w:val="21"/>
        </w:rPr>
      </w:r>
      <w:r>
        <w:rPr>
          <w:b/>
          <w:color w:val="323232"/>
          <w:sz w:val="21"/>
        </w:rPr>
        <w:t>Structure:</w:t>
      </w:r>
      <w:r>
        <w:rPr>
          <w:color w:val="323232"/>
          <w:sz w:val="21"/>
        </w:rPr>
        <w:t xml:space="preserve"> Glycoprotein surface transmembrane receptors</w:t>
      </w:r>
    </w:p>
    <w:p>
      <w:pPr>
        <w:pStyle w:val="ListBullet"/>
        <w:spacing w:after="40"/>
        <w:ind w:left="340"/>
      </w:pPr>
      <w:r>
        <w:rPr>
          <w:color w:val="323232"/>
          <w:sz w:val="21"/>
        </w:rPr>
      </w:r>
      <w:r>
        <w:rPr>
          <w:b/>
          <w:color w:val="323232"/>
          <w:sz w:val="21"/>
        </w:rPr>
        <w:t>Location:</w:t>
      </w:r>
      <w:r>
        <w:rPr>
          <w:color w:val="323232"/>
          <w:sz w:val="21"/>
        </w:rPr>
        <w:t xml:space="preserve"> Found mainly on innate immune cells (Monocytes, Macrophages, Dendritic cells, NK cells, Granulocytes, B and T cells) — </w:t>
      </w:r>
      <w:r>
        <w:rPr>
          <w:b/>
          <w:color w:val="323232"/>
          <w:sz w:val="21"/>
        </w:rPr>
        <w:t>ALSO found on Keratinocytes</w:t>
      </w:r>
      <w:r>
        <w:rPr>
          <w:color w:val="323232"/>
          <w:sz w:val="21"/>
        </w:rPr>
      </w:r>
    </w:p>
    <w:p>
      <w:pPr>
        <w:pStyle w:val="ListBullet"/>
        <w:spacing w:after="40"/>
        <w:ind w:left="340"/>
      </w:pPr>
      <w:r>
        <w:rPr>
          <w:color w:val="323232"/>
          <w:sz w:val="21"/>
        </w:rPr>
      </w:r>
      <w:r>
        <w:rPr>
          <w:b/>
          <w:color w:val="323232"/>
          <w:sz w:val="21"/>
        </w:rPr>
        <w:t>Number in humans:</w:t>
      </w:r>
      <w:r>
        <w:rPr>
          <w:color w:val="323232"/>
          <w:sz w:val="21"/>
        </w:rPr>
        <w:t xml:space="preserve"> At least </w:t>
      </w:r>
      <w:r>
        <w:rPr>
          <w:b/>
          <w:color w:val="323232"/>
          <w:sz w:val="21"/>
        </w:rPr>
        <w:t>10 types</w:t>
      </w:r>
      <w:r>
        <w:rPr>
          <w:color w:val="323232"/>
          <w:sz w:val="21"/>
        </w:rPr>
        <w:t xml:space="preserve"> (TLR1–TLR10)</w:t>
      </w:r>
    </w:p>
    <w:p>
      <w:pPr>
        <w:spacing w:after="40"/>
      </w:pP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TLR</w:t>
            </w:r>
          </w:p>
        </w:tc>
        <w:tc>
          <w:tcPr>
            <w:tcW w:type="dxa" w:w="3249"/>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Recognizes (PAMP)</w:t>
            </w:r>
          </w:p>
        </w:tc>
        <w:tc>
          <w:tcPr>
            <w:tcW w:type="dxa" w:w="3249"/>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Clinical Correlation</w:t>
            </w:r>
          </w:p>
        </w:tc>
      </w:tr>
      <w:tr>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TLR2</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Peptidoglycan (bacterial cell wall components)</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Acne — Propionibacterium acnes activates TLR2 → inflammation cascade</w:t>
            </w:r>
          </w:p>
        </w:tc>
      </w:tr>
      <w:tr>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TLR3</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Double-stranded RNA (dsRNA)</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Viral infections (any virus with dsRNA)</w:t>
            </w:r>
          </w:p>
        </w:tc>
      </w:tr>
      <w:tr>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TLR4</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Lipopolysaccharide (LPS)</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Gram-negative bacteria — recognizes all Gram-negative species (non-specific)</w:t>
            </w:r>
          </w:p>
        </w:tc>
      </w:tr>
      <w:tr>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TLR5</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Flagellin</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Bacterial flagella — present in most bacteria (non-specific)</w:t>
            </w:r>
          </w:p>
        </w:tc>
      </w:tr>
      <w:tr>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TLR7</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Single-stranded RNA (ssRNA)</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HPV and other viruses → Imiquimod (Aldara) is a TLR7 agonist</w:t>
            </w:r>
          </w:p>
        </w:tc>
      </w:tr>
    </w:tbl>
    <w:p/>
    <w:p>
      <w:pPr>
        <w:spacing w:after="40"/>
      </w:pPr>
    </w:p>
    <w:tbl>
      <w:tblPr>
        <w:tblW w:type="auto" w:w="0"/>
        <w:jc w:val="left"/>
        <w:tblLook w:firstColumn="1" w:firstRow="1" w:lastColumn="0" w:lastRow="0" w:noHBand="0" w:noVBand="1" w:val="04A0"/>
      </w:tblPr>
      <w:tblGrid>
        <w:gridCol w:w="9746"/>
      </w:tblGrid>
      <w:tr>
        <w:tc>
          <w:tcPr>
            <w:tcW w:type="dxa" w:w="9746"/>
            <w:shd w:val="clear" w:color="auto" w:fill="FFF2CC"/>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
            <w:pPr>
              <w:spacing w:before="40" w:after="40"/>
              <w:ind w:left="113"/>
            </w:pPr>
            <w:r>
              <w:rPr>
                <w:b/>
                <w:color w:val="C55A11"/>
                <w:sz w:val="20"/>
              </w:rPr>
              <w:t>💡  💡 Critical Drug Correlation — TLR7 → Imiquimod (Aldara):</w:t>
            </w:r>
            <w:r>
              <w:rPr>
                <w:color w:val="323232"/>
                <w:sz w:val="20"/>
              </w:rPr>
              <w:t xml:space="preserve"> - TLR7 is specific for viral RNA (especially HPV) - </w:t>
            </w:r>
            <w:r>
              <w:rPr>
                <w:b/>
                <w:color w:val="C55A11"/>
                <w:sz w:val="20"/>
              </w:rPr>
              <w:t>Imiquimod (Aldara)</w:t>
            </w:r>
            <w:r>
              <w:rPr>
                <w:color w:val="323232"/>
                <w:sz w:val="20"/>
              </w:rPr>
              <w:t xml:space="preserve"> is a </w:t>
            </w:r>
            <w:r>
              <w:rPr>
                <w:b/>
                <w:color w:val="C55A11"/>
                <w:sz w:val="20"/>
              </w:rPr>
              <w:t>Topical TLR7 agonist</w:t>
            </w:r>
            <w:r>
              <w:rPr>
                <w:color w:val="323232"/>
                <w:sz w:val="20"/>
              </w:rPr>
              <w:t xml:space="preserve"> — it stimulates TLR7 → enhances interferon production → fights HPV - </w:t>
            </w:r>
            <w:r>
              <w:rPr>
                <w:b/>
                <w:color w:val="C55A11"/>
                <w:sz w:val="20"/>
              </w:rPr>
              <w:t>Used for:</w:t>
            </w:r>
            <w:r>
              <w:rPr>
                <w:color w:val="323232"/>
                <w:sz w:val="20"/>
              </w:rPr>
              <w:t xml:space="preserve"> Genital warts (condylomata acuminata), actinic keratosis - Classified as: </w:t>
            </w:r>
            <w:r>
              <w:rPr>
                <w:b/>
                <w:color w:val="C55A11"/>
                <w:sz w:val="20"/>
              </w:rPr>
              <w:t>Topical immunotherapy / topical chemotherapy</w:t>
            </w:r>
          </w:p>
        </w:tc>
      </w:tr>
    </w:tbl>
    <w:p/>
    <w:p>
      <w:pPr>
        <w:spacing w:after="40"/>
      </w:pPr>
    </w:p>
    <w:tbl>
      <w:tblPr>
        <w:tblW w:type="auto" w:w="0"/>
        <w:jc w:val="left"/>
        <w:tblLook w:firstColumn="1" w:firstRow="1" w:lastColumn="0" w:lastRow="0" w:noHBand="0" w:noVBand="1" w:val="04A0"/>
      </w:tblPr>
      <w:tblGrid>
        <w:gridCol w:w="9746"/>
      </w:tblGrid>
      <w:tr>
        <w:tc>
          <w:tcPr>
            <w:tcW w:type="dxa" w:w="9746"/>
            <w:shd w:val="clear" w:color="auto" w:fill="FFF2CC"/>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
            <w:pPr>
              <w:spacing w:before="40" w:after="40"/>
              <w:ind w:left="113"/>
            </w:pPr>
            <w:r>
              <w:rPr>
                <w:b/>
                <w:color w:val="C55A11"/>
                <w:sz w:val="20"/>
              </w:rPr>
              <w:t>💡  💡 Acne Pearl — TLR2:</w:t>
            </w:r>
            <w:r>
              <w:rPr>
                <w:color w:val="323232"/>
                <w:sz w:val="20"/>
              </w:rPr>
              <w:t xml:space="preserve"> - *Cutibacterium (Propionibacterium) acnes* activates </w:t>
            </w:r>
            <w:r>
              <w:rPr>
                <w:b/>
                <w:color w:val="C55A11"/>
                <w:sz w:val="20"/>
              </w:rPr>
              <w:t>TLR2</w:t>
            </w:r>
            <w:r>
              <w:rPr>
                <w:color w:val="323232"/>
                <w:sz w:val="20"/>
              </w:rPr>
              <w:t xml:space="preserve"> on keratinocytes and immune cells - This triggers the inflammatory cascade that causes the inflammatory phase of acne lesions (papules, pustules, nodules)</w:t>
            </w:r>
          </w:p>
        </w:tc>
      </w:tr>
    </w:tbl>
    <w:p/>
    <w:p>
      <w:pPr>
        <w:spacing w:after="40"/>
      </w:pPr>
    </w:p>
    <w:p>
      <w:pPr>
        <w:spacing w:after="40"/>
      </w:pPr>
    </w:p>
    <w:tbl>
      <w:tblPr>
        <w:tblW w:type="auto" w:w="0"/>
        <w:tblLook w:firstColumn="1" w:firstRow="1" w:lastColumn="0" w:lastRow="0" w:noHBand="0" w:noVBand="1" w:val="04A0"/>
      </w:tblPr>
      <w:tblGrid>
        <w:gridCol w:w="9746"/>
      </w:tblGrid>
      <w:tr>
        <w:tc>
          <w:tcPr>
            <w:tcW w:type="dxa" w:w="9746"/>
            <w:shd w:val="clear" w:color="auto" w:fill="E8F5F5"/>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
            <w:pPr>
              <w:spacing w:after="80"/>
            </w:pPr>
            <w:r>
              <w:rPr>
                <w:b/>
                <w:color w:val="007070"/>
                <w:sz w:val="20"/>
              </w:rPr>
              <w:t>🎙  Translated &amp; Tidied Audio Transcript</w:t>
            </w:r>
          </w:p>
          <w:p>
            <w:pPr>
              <w:spacing w:after="60"/>
              <w:ind w:left="170"/>
            </w:pPr>
            <w:r>
              <w:rPr>
                <w:b/>
                <w:color w:val="1F4E79"/>
                <w:sz w:val="20"/>
              </w:rPr>
              <w:t xml:space="preserve">Dr. Eman:  </w:t>
            </w:r>
            <w:r>
              <w:rPr>
                <w:color w:val="323232"/>
                <w:sz w:val="20"/>
              </w:rPr>
              <w:t>How do all these innate immune cells recognize the antigen? Can anyone help me?</w:t>
            </w:r>
          </w:p>
          <w:p>
            <w:pPr>
              <w:spacing w:after="60"/>
              <w:ind w:left="170"/>
            </w:pPr>
            <w:r>
              <w:rPr>
                <w:b/>
                <w:color w:val="1F4E79"/>
                <w:sz w:val="20"/>
              </w:rPr>
              <w:t xml:space="preserve">Student (Dr. Ahmed):  </w:t>
            </w:r>
            <w:r>
              <w:rPr>
                <w:color w:val="323232"/>
                <w:sz w:val="20"/>
              </w:rPr>
              <w:t>Pattern Recognition Receptors.</w:t>
            </w:r>
          </w:p>
          <w:p>
            <w:pPr>
              <w:spacing w:after="60"/>
              <w:ind w:left="170"/>
            </w:pPr>
            <w:r>
              <w:rPr>
                <w:b/>
                <w:color w:val="1F4E79"/>
                <w:sz w:val="20"/>
              </w:rPr>
              <w:t xml:space="preserve">Dr. Eman:  </w:t>
            </w:r>
            <w:r>
              <w:rPr>
                <w:color w:val="323232"/>
                <w:sz w:val="20"/>
              </w:rPr>
              <w:t>Correct, excellent. What does "Pattern Recognition Receptor" mean? It means a receptor present on the surface of innate immune cells that recognizes a **pattern — a specific shape.** If it encounters that shape on any incoming antigen, it attacks it.</w:t>
            </w:r>
          </w:p>
          <w:p>
            <w:pPr>
              <w:spacing w:after="60"/>
              <w:ind w:left="170"/>
            </w:pPr>
            <w:r>
              <w:rPr>
                <w:color w:val="323232"/>
                <w:sz w:val="20"/>
              </w:rPr>
              <w:t xml:space="preserve">What is the shape that matches the receptor on the pathogen? We call it a </w:t>
            </w:r>
            <w:r>
              <w:rPr>
                <w:b/>
                <w:color w:val="323232"/>
                <w:sz w:val="20"/>
              </w:rPr>
              <w:t>PAMP</w:t>
            </w:r>
            <w:r>
              <w:rPr>
                <w:color w:val="323232"/>
                <w:sz w:val="20"/>
              </w:rPr>
              <w:t xml:space="preserve"> — a Pathogen-Associated Molecular Pattern. This is the part of the virus or bacterium that the PRR binds to. It could be a lipid fragment, a protein, a DNA sequence — anything.</w:t>
            </w:r>
          </w:p>
          <w:p>
            <w:pPr>
              <w:spacing w:after="60"/>
              <w:ind w:left="170"/>
            </w:pPr>
            <w:r>
              <w:rPr>
                <w:color w:val="323232"/>
                <w:sz w:val="20"/>
              </w:rPr>
              <w:t xml:space="preserve">Why are PRRs </w:t>
            </w:r>
            <w:r>
              <w:rPr>
                <w:b/>
                <w:color w:val="323232"/>
                <w:sz w:val="20"/>
              </w:rPr>
              <w:t>non-specific</w:t>
            </w:r>
            <w:r>
              <w:rPr>
                <w:color w:val="323232"/>
                <w:sz w:val="20"/>
              </w:rPr>
              <w:t>? Because TLR4 recognizes LPS — but LPS is found on ALL Gram-negative bacteria, not just one species. TLR5 recognizes flagellin — but flagellin is found in most bacteria. So they're non-specific.</w:t>
            </w:r>
          </w:p>
          <w:p>
            <w:pPr>
              <w:spacing w:after="60"/>
              <w:ind w:left="170"/>
            </w:pPr>
            <w:r>
              <w:rPr>
                <w:color w:val="323232"/>
                <w:sz w:val="20"/>
              </w:rPr>
              <w:t xml:space="preserve">The most important type of PRR is the </w:t>
            </w:r>
            <w:r>
              <w:rPr>
                <w:b/>
                <w:color w:val="323232"/>
                <w:sz w:val="20"/>
              </w:rPr>
              <w:t>Toll-Like Receptor.</w:t>
            </w:r>
            <w:r>
              <w:rPr>
                <w:color w:val="323232"/>
                <w:sz w:val="20"/>
              </w:rPr>
              <w:t xml:space="preserve"> There are at least 10 types in humans. Remember: TLR7 is specific for HPV and viruses. Who made a drug that targets TLR7? We made </w:t>
            </w:r>
            <w:r>
              <w:rPr>
                <w:b/>
                <w:color w:val="323232"/>
                <w:sz w:val="20"/>
              </w:rPr>
              <w:t>Imiquimod (Aldara)</w:t>
            </w:r>
            <w:r>
              <w:rPr>
                <w:color w:val="323232"/>
                <w:sz w:val="20"/>
              </w:rPr>
              <w:t xml:space="preserve"> — a TLR7 agonist. When we stimulate TLR7, we enhance the immune response against the wart (HPV). That is why Imiquimod treats genital warts.</w:t>
            </w:r>
          </w:p>
          <w:p>
            <w:pPr>
              <w:spacing w:after="60"/>
              <w:ind w:left="170"/>
            </w:pPr>
            <w:r>
              <w:rPr>
                <w:b/>
                <w:color w:val="1F4E79"/>
                <w:sz w:val="20"/>
              </w:rPr>
              <w:t xml:space="preserve">Student (Dr. Ahmed):  </w:t>
            </w:r>
            <w:r>
              <w:rPr>
                <w:color w:val="323232"/>
                <w:sz w:val="20"/>
              </w:rPr>
              <w:t>Yes, Imiquimod — I know it.</w:t>
            </w:r>
          </w:p>
          <w:p>
            <w:pPr>
              <w:spacing w:after="60"/>
              <w:ind w:left="170"/>
            </w:pPr>
            <w:r>
              <w:rPr>
                <w:b/>
                <w:color w:val="1F4E79"/>
                <w:sz w:val="20"/>
              </w:rPr>
              <w:t xml:space="preserve">Dr. Eman:  </w:t>
            </w:r>
            <w:r>
              <w:rPr>
                <w:color w:val="323232"/>
                <w:sz w:val="20"/>
              </w:rPr>
              <w:t>Also, TLR2 — what is its connection to Acne?</w:t>
            </w:r>
          </w:p>
          <w:p>
            <w:pPr>
              <w:spacing w:after="60"/>
              <w:ind w:left="170"/>
            </w:pPr>
            <w:r>
              <w:rPr>
                <w:b/>
                <w:color w:val="1F4E79"/>
                <w:sz w:val="20"/>
              </w:rPr>
              <w:t xml:space="preserve">Student (Dr. Ahmed):  </w:t>
            </w:r>
            <w:r>
              <w:rPr>
                <w:color w:val="323232"/>
                <w:sz w:val="20"/>
              </w:rPr>
              <w:t>Perhaps the proliferation of *Propionibacterium acnes*?</w:t>
            </w:r>
          </w:p>
          <w:p>
            <w:pPr>
              <w:spacing w:after="60"/>
              <w:ind w:left="170"/>
            </w:pPr>
            <w:r>
              <w:rPr>
                <w:b/>
                <w:color w:val="1F4E79"/>
                <w:sz w:val="20"/>
              </w:rPr>
              <w:t xml:space="preserve">Dr. Eman:  </w:t>
            </w:r>
            <w:r>
              <w:rPr>
                <w:color w:val="323232"/>
                <w:sz w:val="20"/>
              </w:rPr>
              <w:t>Exactly. The activation and bacterial growth triggers the inflammation through TLR2. The entire inflammatory process in acne begins from TLR2 activation.</w:t>
            </w:r>
          </w:p>
        </w:tc>
      </w:tr>
    </w:tbl>
    <w:p/>
    <w:p>
      <w:pPr>
        <w:spacing w:after="40"/>
      </w:pPr>
    </w:p>
    <w:p>
      <w:pPr>
        <w:spacing w:after="40"/>
      </w:pPr>
    </w:p>
    <w:p>
      <w:r>
        <w:br w:type="page"/>
      </w:r>
    </w:p>
    <w:p>
      <w:pPr>
        <w:spacing w:before="280" w:after="80"/>
        <w:shd w:val="clear" w:color="auto" w:fill="1F4E79"/>
      </w:pPr>
      <w:r>
        <w:rPr>
          <w:b/>
          <w:color w:val="FFFFFF"/>
          <w:sz w:val="28"/>
        </w:rPr>
        <w:t>7. The Complement System</w:t>
      </w:r>
    </w:p>
    <w:p>
      <w:pPr>
        <w:spacing w:after="40"/>
      </w:pPr>
    </w:p>
    <w:p>
      <w:pPr>
        <w:spacing w:before="200" w:after="60"/>
        <w:shd w:val="clear" w:color="auto" w:fill="2E75B6"/>
      </w:pPr>
      <w:r>
        <w:rPr>
          <w:b/>
          <w:color w:val="FFFFFF"/>
          <w:sz w:val="24"/>
        </w:rPr>
        <w:t xml:space="preserve">  Summary</w:t>
      </w:r>
    </w:p>
    <w:p>
      <w:pPr>
        <w:spacing w:after="40"/>
      </w:pPr>
    </w:p>
    <w:p>
      <w:pPr>
        <w:spacing w:before="160" w:after="40"/>
      </w:pPr>
      <w:r>
        <w:rPr>
          <w:b/>
          <w:color w:val="1F4E79"/>
          <w:sz w:val="22"/>
        </w:rPr>
        <w:t>What is the Complement System?</w:t>
      </w:r>
    </w:p>
    <w:p>
      <w:pPr>
        <w:pStyle w:val="ListBullet"/>
        <w:spacing w:after="40"/>
        <w:ind w:left="340"/>
      </w:pPr>
      <w:r>
        <w:rPr>
          <w:color w:val="323232"/>
          <w:sz w:val="21"/>
        </w:rPr>
        <w:t xml:space="preserve">A </w:t>
      </w:r>
      <w:r>
        <w:rPr>
          <w:b/>
          <w:color w:val="323232"/>
          <w:sz w:val="21"/>
        </w:rPr>
        <w:t>biochemical cascade</w:t>
      </w:r>
      <w:r>
        <w:rPr>
          <w:color w:val="323232"/>
          <w:sz w:val="21"/>
        </w:rPr>
        <w:t xml:space="preserve"> of plasma proteins (numbered </w:t>
      </w:r>
      <w:r>
        <w:rPr>
          <w:b/>
          <w:color w:val="323232"/>
          <w:sz w:val="21"/>
        </w:rPr>
        <w:t>C1 through C9</w:t>
      </w:r>
      <w:r>
        <w:rPr>
          <w:color w:val="323232"/>
          <w:sz w:val="21"/>
        </w:rPr>
        <w:t>)</w:t>
      </w:r>
    </w:p>
    <w:p>
      <w:pPr>
        <w:pStyle w:val="ListBullet"/>
        <w:spacing w:after="40"/>
        <w:ind w:left="340"/>
      </w:pPr>
      <w:r>
        <w:rPr>
          <w:color w:val="323232"/>
          <w:sz w:val="21"/>
        </w:rPr>
        <w:t xml:space="preserve">Part of </w:t>
      </w:r>
      <w:r>
        <w:rPr>
          <w:b/>
          <w:color w:val="323232"/>
          <w:sz w:val="21"/>
        </w:rPr>
        <w:t>Innate Immunity</w:t>
      </w:r>
      <w:r>
        <w:rPr>
          <w:color w:val="323232"/>
          <w:sz w:val="21"/>
        </w:rPr>
      </w:r>
    </w:p>
    <w:p>
      <w:pPr>
        <w:pStyle w:val="ListBullet"/>
        <w:spacing w:after="40"/>
        <w:ind w:left="340"/>
      </w:pPr>
      <w:r>
        <w:rPr>
          <w:color w:val="323232"/>
          <w:sz w:val="21"/>
        </w:rPr>
      </w:r>
      <w:r>
        <w:rPr>
          <w:b/>
          <w:color w:val="323232"/>
          <w:sz w:val="21"/>
        </w:rPr>
        <w:t>Dual function:</w:t>
      </w:r>
      <w:r>
        <w:rPr>
          <w:color w:val="323232"/>
          <w:sz w:val="21"/>
        </w:rPr>
      </w:r>
    </w:p>
    <w:p>
      <w:pPr>
        <w:pStyle w:val="ListBullet"/>
        <w:spacing w:after="40"/>
        <w:ind w:left="624"/>
      </w:pPr>
      <w:r>
        <w:rPr>
          <w:color w:val="323232"/>
          <w:sz w:val="21"/>
        </w:rPr>
      </w:r>
      <w:r>
        <w:rPr>
          <w:b/>
          <w:color w:val="323232"/>
          <w:sz w:val="21"/>
        </w:rPr>
        <w:t>Helps antibodies clear pathogens</w:t>
      </w:r>
      <w:r>
        <w:rPr>
          <w:color w:val="323232"/>
          <w:sz w:val="21"/>
        </w:rPr>
        <w:t xml:space="preserve"> (opsonization)</w:t>
      </w:r>
    </w:p>
    <w:p>
      <w:pPr>
        <w:pStyle w:val="ListBullet"/>
        <w:spacing w:after="40"/>
        <w:ind w:left="624"/>
      </w:pPr>
      <w:r>
        <w:rPr>
          <w:color w:val="323232"/>
          <w:sz w:val="21"/>
        </w:rPr>
      </w:r>
      <w:r>
        <w:rPr>
          <w:b/>
          <w:color w:val="323232"/>
          <w:sz w:val="21"/>
        </w:rPr>
        <w:t>Marks pathogens for destruction</w:t>
      </w:r>
      <w:r>
        <w:rPr>
          <w:color w:val="323232"/>
          <w:sz w:val="21"/>
        </w:rPr>
        <w:t xml:space="preserve"> (tagging with "eat me" signals)</w:t>
      </w:r>
    </w:p>
    <w:p>
      <w:pPr>
        <w:spacing w:after="40"/>
      </w:pPr>
    </w:p>
    <w:p>
      <w:pPr>
        <w:spacing w:before="160" w:after="40"/>
      </w:pPr>
      <w:r>
        <w:rPr>
          <w:b/>
          <w:color w:val="1F4E79"/>
          <w:sz w:val="22"/>
        </w:rPr>
        <w:t>Activation Pathways</w:t>
      </w:r>
    </w:p>
    <w:p>
      <w:pPr>
        <w:spacing w:after="60"/>
      </w:pPr>
      <w:r>
        <w:rPr>
          <w:color w:val="323232"/>
          <w:sz w:val="21"/>
        </w:rPr>
        <w:t xml:space="preserve">There are </w:t>
      </w:r>
      <w:r>
        <w:rPr>
          <w:b/>
          <w:color w:val="323232"/>
          <w:sz w:val="21"/>
        </w:rPr>
        <w:t>three pathways</w:t>
      </w:r>
      <w:r>
        <w:rPr>
          <w:color w:val="323232"/>
          <w:sz w:val="21"/>
        </w:rPr>
        <w:t xml:space="preserve"> to activate complement:</w:t>
      </w:r>
    </w:p>
    <w:p>
      <w:pPr>
        <w:pStyle w:val="ListBullet"/>
        <w:spacing w:after="40"/>
        <w:ind w:left="340"/>
      </w:pPr>
      <w:r>
        <w:rPr>
          <w:color w:val="323232"/>
          <w:sz w:val="21"/>
        </w:rPr>
      </w:r>
      <w:r>
        <w:rPr>
          <w:b/>
          <w:color w:val="323232"/>
          <w:sz w:val="21"/>
        </w:rPr>
        <w:t>Classical Pathway</w:t>
      </w:r>
      <w:r>
        <w:rPr>
          <w:color w:val="323232"/>
          <w:sz w:val="21"/>
        </w:rPr>
        <w:t xml:space="preserve"> ← Discussed in detail here; triggered by </w:t>
      </w:r>
      <w:r>
        <w:rPr>
          <w:b/>
          <w:color w:val="323232"/>
          <w:sz w:val="21"/>
        </w:rPr>
        <w:t>Antigen-Antibody complex</w:t>
      </w:r>
      <w:r>
        <w:rPr>
          <w:color w:val="323232"/>
          <w:sz w:val="21"/>
        </w:rPr>
      </w:r>
    </w:p>
    <w:p>
      <w:pPr>
        <w:pStyle w:val="ListBullet"/>
        <w:spacing w:after="40"/>
        <w:ind w:left="340"/>
      </w:pPr>
      <w:r>
        <w:rPr>
          <w:color w:val="323232"/>
          <w:sz w:val="21"/>
        </w:rPr>
      </w:r>
      <w:r>
        <w:rPr>
          <w:b/>
          <w:color w:val="323232"/>
          <w:sz w:val="21"/>
        </w:rPr>
        <w:t>Alternative Pathway</w:t>
      </w:r>
      <w:r>
        <w:rPr>
          <w:color w:val="323232"/>
          <w:sz w:val="21"/>
        </w:rPr>
      </w:r>
    </w:p>
    <w:p>
      <w:pPr>
        <w:pStyle w:val="ListBullet"/>
        <w:spacing w:after="40"/>
        <w:ind w:left="340"/>
      </w:pPr>
      <w:r>
        <w:rPr>
          <w:color w:val="323232"/>
          <w:sz w:val="21"/>
        </w:rPr>
      </w:r>
      <w:r>
        <w:rPr>
          <w:b/>
          <w:color w:val="323232"/>
          <w:sz w:val="21"/>
        </w:rPr>
        <w:t>Mannan-binding Lectin (MBL) Pathway</w:t>
      </w:r>
      <w:r>
        <w:rPr>
          <w:color w:val="323232"/>
          <w:sz w:val="21"/>
        </w:rPr>
      </w:r>
    </w:p>
    <w:p>
      <w:pPr>
        <w:spacing w:after="40"/>
      </w:pPr>
    </w:p>
    <w:p>
      <w:pPr>
        <w:spacing w:before="160" w:after="40"/>
      </w:pPr>
      <w:r>
        <w:rPr>
          <w:b/>
          <w:color w:val="1F4E79"/>
          <w:sz w:val="22"/>
        </w:rPr>
        <w:t>The Classical Complement Cascade — Step by Step</w:t>
      </w:r>
    </w:p>
    <w:p>
      <w:pPr>
        <w:spacing w:after="40"/>
      </w:pPr>
    </w:p>
    <w:tbl>
      <w:tblPr>
        <w:tblW w:type="auto" w:w="0"/>
        <w:tblLook w:firstColumn="1" w:firstRow="1" w:lastColumn="0" w:lastRow="0" w:noHBand="0" w:noVBand="1" w:val="04A0"/>
      </w:tblPr>
      <w:tblGrid>
        <w:gridCol w:w="9746"/>
      </w:tblGrid>
      <w:tr>
        <w:tc>
          <w:tcPr>
            <w:tcW w:type="dxa" w:w="9746"/>
            <w:shd w:val="clear" w:color="auto" w:fill="F2F2F2"/>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Pr>
                <w:rFonts w:ascii="Courier New" w:hAnsi="Courier New"/>
                <w:color w:val="3C3C3C"/>
                <w:sz w:val="18"/>
              </w:rPr>
              <w:t>TRIGGER: Antigen-Antibody Complex (Ag-Ab fighting each other)</w:t>
            </w:r>
          </w:p>
          <w:p>
            <w:pPr>
              <w:spacing w:after="0"/>
            </w:pPr>
            <w:r>
              <w:rPr>
                <w:rFonts w:ascii="Courier New" w:hAnsi="Courier New"/>
                <w:color w:val="3C3C3C"/>
                <w:sz w:val="18"/>
              </w:rPr>
              <w:t xml:space="preserve">          ↓</w:t>
            </w:r>
          </w:p>
          <w:p>
            <w:pPr>
              <w:spacing w:after="0"/>
            </w:pPr>
            <w:r>
              <w:rPr>
                <w:rFonts w:ascii="Courier New" w:hAnsi="Courier New"/>
                <w:color w:val="3C3C3C"/>
                <w:sz w:val="18"/>
              </w:rPr>
              <w:t xml:space="preserve">          C1 activated</w:t>
            </w:r>
          </w:p>
          <w:p>
            <w:pPr>
              <w:spacing w:after="0"/>
            </w:pPr>
            <w:r>
              <w:rPr>
                <w:rFonts w:ascii="Courier New" w:hAnsi="Courier New"/>
                <w:color w:val="3C3C3C"/>
                <w:sz w:val="18"/>
              </w:rPr>
              <w:t xml:space="preserve">          ↓</w:t>
            </w:r>
          </w:p>
          <w:p>
            <w:pPr>
              <w:spacing w:after="0"/>
            </w:pPr>
            <w:r>
              <w:rPr>
                <w:rFonts w:ascii="Courier New" w:hAnsi="Courier New"/>
                <w:color w:val="3C3C3C"/>
                <w:sz w:val="18"/>
              </w:rPr>
              <w:t xml:space="preserve">          C1 activates C4 and C2</w:t>
            </w:r>
          </w:p>
          <w:p>
            <w:pPr>
              <w:spacing w:after="0"/>
            </w:pPr>
            <w:r>
              <w:rPr>
                <w:rFonts w:ascii="Courier New" w:hAnsi="Courier New"/>
                <w:color w:val="3C3C3C"/>
                <w:sz w:val="18"/>
              </w:rPr>
              <w:t xml:space="preserve">          ↓</w:t>
            </w:r>
          </w:p>
          <w:p>
            <w:pPr>
              <w:spacing w:after="0"/>
            </w:pPr>
            <w:r>
              <w:rPr>
                <w:rFonts w:ascii="Courier New" w:hAnsi="Courier New"/>
                <w:color w:val="3C3C3C"/>
                <w:sz w:val="18"/>
              </w:rPr>
              <w:t xml:space="preserve">    C4 splits → C4a (stays in blood) + C4b (goes to site)</w:t>
            </w:r>
          </w:p>
          <w:p>
            <w:pPr>
              <w:spacing w:after="0"/>
            </w:pPr>
            <w:r>
              <w:rPr>
                <w:rFonts w:ascii="Courier New" w:hAnsi="Courier New"/>
                <w:color w:val="3C3C3C"/>
                <w:sz w:val="18"/>
              </w:rPr>
              <w:t xml:space="preserve">    C2 splits → C2a (stays in blood) + C2b (goes to site)</w:t>
            </w:r>
          </w:p>
          <w:p>
            <w:pPr>
              <w:spacing w:after="0"/>
            </w:pPr>
            <w:r>
              <w:rPr>
                <w:rFonts w:ascii="Courier New" w:hAnsi="Courier New"/>
                <w:color w:val="3C3C3C"/>
                <w:sz w:val="18"/>
              </w:rPr>
              <w:t xml:space="preserve">          ↓</w:t>
            </w:r>
          </w:p>
          <w:p>
            <w:pPr>
              <w:spacing w:after="0"/>
            </w:pPr>
            <w:r>
              <w:rPr>
                <w:rFonts w:ascii="Courier New" w:hAnsi="Courier New"/>
                <w:color w:val="3C3C3C"/>
                <w:sz w:val="18"/>
              </w:rPr>
              <w:t xml:space="preserve">          C4b + C2b activate C3</w:t>
            </w:r>
          </w:p>
          <w:p>
            <w:pPr>
              <w:spacing w:after="0"/>
            </w:pPr>
            <w:r>
              <w:rPr>
                <w:rFonts w:ascii="Courier New" w:hAnsi="Courier New"/>
                <w:color w:val="3C3C3C"/>
                <w:sz w:val="18"/>
              </w:rPr>
              <w:t xml:space="preserve">          ↓</w:t>
            </w:r>
          </w:p>
          <w:p>
            <w:pPr>
              <w:spacing w:after="0"/>
            </w:pPr>
            <w:r>
              <w:rPr>
                <w:rFonts w:ascii="Courier New" w:hAnsi="Courier New"/>
                <w:color w:val="3C3C3C"/>
                <w:sz w:val="18"/>
              </w:rPr>
              <w:t xml:space="preserve">    C3 splits → C3a (stays in blood) + C3b ← KEY FRAGMENT</w:t>
            </w:r>
          </w:p>
          <w:p>
            <w:pPr>
              <w:spacing w:after="0"/>
            </w:pPr>
            <w:r>
              <w:rPr>
                <w:rFonts w:ascii="Courier New" w:hAnsi="Courier New"/>
                <w:color w:val="3C3C3C"/>
                <w:sz w:val="18"/>
              </w:rPr>
              <w:t xml:space="preserve">          ↓</w:t>
            </w:r>
          </w:p>
          <w:p>
            <w:pPr>
              <w:spacing w:after="0"/>
            </w:pPr>
            <w:r>
              <w:rPr>
                <w:rFonts w:ascii="Courier New" w:hAnsi="Courier New"/>
                <w:color w:val="3C3C3C"/>
                <w:sz w:val="18"/>
              </w:rPr>
              <w:t xml:space="preserve">    C3b → OPSONIZATION (marks pathogen for phagocytosis)</w:t>
            </w:r>
          </w:p>
          <w:p>
            <w:pPr>
              <w:spacing w:after="0"/>
            </w:pPr>
            <w:r>
              <w:rPr>
                <w:rFonts w:ascii="Courier New" w:hAnsi="Courier New"/>
                <w:color w:val="3C3C3C"/>
                <w:sz w:val="18"/>
              </w:rPr>
              <w:t xml:space="preserve">    If C3b cannot clear pathogen:</w:t>
            </w:r>
          </w:p>
          <w:p>
            <w:pPr>
              <w:spacing w:after="0"/>
            </w:pPr>
            <w:r>
              <w:rPr>
                <w:rFonts w:ascii="Courier New" w:hAnsi="Courier New"/>
                <w:color w:val="3C3C3C"/>
                <w:sz w:val="18"/>
              </w:rPr>
              <w:t xml:space="preserve">          ↓</w:t>
            </w:r>
          </w:p>
          <w:p>
            <w:pPr>
              <w:spacing w:after="0"/>
            </w:pPr>
            <w:r>
              <w:rPr>
                <w:rFonts w:ascii="Courier New" w:hAnsi="Courier New"/>
                <w:color w:val="3C3C3C"/>
                <w:sz w:val="18"/>
              </w:rPr>
              <w:t xml:space="preserve">          C3b activates C5</w:t>
            </w:r>
          </w:p>
          <w:p>
            <w:pPr>
              <w:spacing w:after="0"/>
            </w:pPr>
            <w:r>
              <w:rPr>
                <w:rFonts w:ascii="Courier New" w:hAnsi="Courier New"/>
                <w:color w:val="3C3C3C"/>
                <w:sz w:val="18"/>
              </w:rPr>
              <w:t xml:space="preserve">          ↓</w:t>
            </w:r>
          </w:p>
          <w:p>
            <w:pPr>
              <w:spacing w:after="0"/>
            </w:pPr>
            <w:r>
              <w:rPr>
                <w:rFonts w:ascii="Courier New" w:hAnsi="Courier New"/>
                <w:color w:val="3C3C3C"/>
                <w:sz w:val="18"/>
              </w:rPr>
              <w:t xml:space="preserve">    C5 splits → C5a (stays in blood) + C5b (goes to site)</w:t>
            </w:r>
          </w:p>
          <w:p>
            <w:pPr>
              <w:spacing w:after="0"/>
            </w:pPr>
            <w:r>
              <w:rPr>
                <w:rFonts w:ascii="Courier New" w:hAnsi="Courier New"/>
                <w:color w:val="3C3C3C"/>
                <w:sz w:val="18"/>
              </w:rPr>
              <w:t xml:space="preserve">          ↓</w:t>
            </w:r>
          </w:p>
          <w:p>
            <w:pPr>
              <w:spacing w:after="0"/>
            </w:pPr>
            <w:r>
              <w:rPr>
                <w:rFonts w:ascii="Courier New" w:hAnsi="Courier New"/>
                <w:color w:val="3C3C3C"/>
                <w:sz w:val="18"/>
              </w:rPr>
              <w:t xml:space="preserve">    C5b activates C6, C7, C8, C9</w:t>
            </w:r>
          </w:p>
          <w:p>
            <w:pPr>
              <w:spacing w:after="0"/>
            </w:pPr>
            <w:r>
              <w:rPr>
                <w:rFonts w:ascii="Courier New" w:hAnsi="Courier New"/>
                <w:color w:val="3C3C3C"/>
                <w:sz w:val="18"/>
              </w:rPr>
              <w:t xml:space="preserve">          ↓</w:t>
            </w:r>
          </w:p>
          <w:p>
            <w:pPr>
              <w:spacing w:after="0"/>
            </w:pPr>
            <w:r>
              <w:rPr>
                <w:rFonts w:ascii="Courier New" w:hAnsi="Courier New"/>
                <w:color w:val="3C3C3C"/>
                <w:sz w:val="18"/>
              </w:rPr>
              <w:t xml:space="preserve">    C5b + C6 + C7 + C8 + C9 = MEMBRANE ATTACK COMPLEX (MAC)</w:t>
            </w:r>
          </w:p>
          <w:p>
            <w:pPr>
              <w:spacing w:after="0"/>
            </w:pPr>
            <w:r>
              <w:rPr>
                <w:rFonts w:ascii="Courier New" w:hAnsi="Courier New"/>
                <w:color w:val="3C3C3C"/>
                <w:sz w:val="18"/>
              </w:rPr>
              <w:t xml:space="preserve">          ↓</w:t>
            </w:r>
          </w:p>
          <w:p>
            <w:pPr>
              <w:spacing w:after="0"/>
            </w:pPr>
            <w:r>
              <w:rPr>
                <w:rFonts w:ascii="Courier New" w:hAnsi="Courier New"/>
                <w:color w:val="3C3C3C"/>
                <w:sz w:val="18"/>
              </w:rPr>
              <w:t xml:space="preserve">    MAC → CYTOLYSIS of pathogen</w:t>
            </w:r>
          </w:p>
        </w:tc>
      </w:tr>
    </w:tbl>
    <w:p/>
    <w:p>
      <w:pPr>
        <w:spacing w:after="40"/>
      </w:pPr>
    </w:p>
    <w:p>
      <w:pPr>
        <w:spacing w:before="160" w:after="40"/>
      </w:pPr>
      <w:r>
        <w:rPr>
          <w:b/>
          <w:color w:val="1F4E79"/>
          <w:sz w:val="22"/>
        </w:rPr>
        <w:t>Functions of Key Complement Fragments</w:t>
      </w:r>
    </w:p>
    <w:p>
      <w:pPr>
        <w:spacing w:after="40"/>
      </w:pP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Fragment</w:t>
            </w:r>
          </w:p>
        </w:tc>
        <w:tc>
          <w:tcPr>
            <w:tcW w:type="dxa" w:w="4873"/>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Function</w:t>
            </w:r>
          </w:p>
        </w:tc>
      </w:tr>
      <w:tr>
        <w:tc>
          <w:tcPr>
            <w:tcW w:type="dxa" w:w="487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C3b</w:t>
            </w:r>
          </w:p>
        </w:tc>
        <w:tc>
          <w:tcPr>
            <w:tcW w:type="dxa" w:w="487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Opsonization — coats pathogen, marks it for phagocytosis</w:t>
            </w:r>
          </w:p>
        </w:tc>
      </w:tr>
      <w:tr>
        <w:tc>
          <w:tcPr>
            <w:tcW w:type="dxa" w:w="4873"/>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C3a, C4a, C5a</w:t>
            </w:r>
          </w:p>
        </w:tc>
        <w:tc>
          <w:tcPr>
            <w:tcW w:type="dxa" w:w="4873"/>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Anaphylatoxins — trigger mast cell degranulation, increase vascular permeability</w:t>
            </w:r>
          </w:p>
        </w:tc>
      </w:tr>
      <w:tr>
        <w:tc>
          <w:tcPr>
            <w:tcW w:type="dxa" w:w="487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C5a</w:t>
            </w:r>
          </w:p>
        </w:tc>
        <w:tc>
          <w:tcPr>
            <w:tcW w:type="dxa" w:w="487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Chemotaxis — attracts neutrophils and other immune cells to the site</w:t>
            </w:r>
          </w:p>
        </w:tc>
      </w:tr>
      <w:tr>
        <w:tc>
          <w:tcPr>
            <w:tcW w:type="dxa" w:w="4873"/>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C5b–C9 (MAC)</w:t>
            </w:r>
          </w:p>
        </w:tc>
        <w:tc>
          <w:tcPr>
            <w:tcW w:type="dxa" w:w="4873"/>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Cytolysis — directly destroys the target cell membrane</w:t>
            </w:r>
          </w:p>
        </w:tc>
      </w:tr>
    </w:tbl>
    <w:p/>
    <w:p>
      <w:pPr>
        <w:spacing w:after="40"/>
      </w:pPr>
    </w:p>
    <w:p>
      <w:pPr>
        <w:spacing w:before="160" w:after="40"/>
      </w:pPr>
      <w:r>
        <w:rPr>
          <w:b/>
          <w:color w:val="1F4E79"/>
          <w:sz w:val="22"/>
        </w:rPr>
        <w:t>The "A" Fragments — Chemotactic Role</w:t>
      </w:r>
    </w:p>
    <w:p>
      <w:pPr>
        <w:spacing w:after="60"/>
      </w:pPr>
      <w:r>
        <w:rPr>
          <w:color w:val="323232"/>
          <w:sz w:val="21"/>
        </w:rPr>
        <w:t xml:space="preserve">The </w:t>
      </w:r>
      <w:r>
        <w:rPr>
          <w:b/>
          <w:color w:val="323232"/>
          <w:sz w:val="21"/>
        </w:rPr>
        <w:t>A fragments</w:t>
      </w:r>
      <w:r>
        <w:rPr>
          <w:color w:val="323232"/>
          <w:sz w:val="21"/>
        </w:rPr>
        <w:t xml:space="preserve"> (C3a, C4a, C5a) remain in the blood and act as </w:t>
      </w:r>
      <w:r>
        <w:rPr>
          <w:b/>
          <w:color w:val="323232"/>
          <w:sz w:val="21"/>
        </w:rPr>
        <w:t>chemical alarm signals</w:t>
      </w:r>
      <w:r>
        <w:rPr>
          <w:color w:val="323232"/>
          <w:sz w:val="21"/>
        </w:rPr>
        <w:t xml:space="preserve"> — they recruit more immune cells (Neutrophils, T-cells, etc.) to the site of infection. This is the </w:t>
      </w:r>
      <w:r>
        <w:rPr>
          <w:b/>
          <w:color w:val="323232"/>
          <w:sz w:val="21"/>
        </w:rPr>
        <w:t>Chemotactic effect.</w:t>
      </w:r>
      <w:r>
        <w:rPr>
          <w:color w:val="323232"/>
          <w:sz w:val="21"/>
        </w:rPr>
      </w:r>
    </w:p>
    <w:p>
      <w:pPr>
        <w:spacing w:after="40"/>
      </w:pPr>
    </w:p>
    <w:tbl>
      <w:tblPr>
        <w:tblW w:type="auto" w:w="0"/>
        <w:jc w:val="left"/>
        <w:tblLook w:firstColumn="1" w:firstRow="1" w:lastColumn="0" w:lastRow="0" w:noHBand="0" w:noVBand="1" w:val="04A0"/>
      </w:tblPr>
      <w:tblGrid>
        <w:gridCol w:w="9746"/>
      </w:tblGrid>
      <w:tr>
        <w:tc>
          <w:tcPr>
            <w:tcW w:type="dxa" w:w="9746"/>
            <w:shd w:val="clear" w:color="auto" w:fill="FFF2CC"/>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
            <w:pPr>
              <w:spacing w:before="40" w:after="40"/>
              <w:ind w:left="113"/>
            </w:pPr>
            <w:r>
              <w:rPr>
                <w:b/>
                <w:color w:val="C55A11"/>
                <w:sz w:val="20"/>
              </w:rPr>
              <w:t>💡  💡 High-Yield Summary Table:</w:t>
            </w:r>
            <w:r>
              <w:rPr>
                <w:color w:val="323232"/>
                <w:sz w:val="20"/>
              </w:rPr>
              <w:t xml:space="preserve"> | Function | Complement Fragment | |---|---| | </w:t>
            </w:r>
            <w:r>
              <w:rPr>
                <w:b/>
                <w:color w:val="C55A11"/>
                <w:sz w:val="20"/>
              </w:rPr>
              <w:t>Opsonization</w:t>
            </w:r>
            <w:r>
              <w:rPr>
                <w:color w:val="323232"/>
                <w:sz w:val="20"/>
              </w:rPr>
              <w:t xml:space="preserve"> | </w:t>
            </w:r>
            <w:r>
              <w:rPr>
                <w:b/>
                <w:color w:val="C55A11"/>
                <w:sz w:val="20"/>
              </w:rPr>
              <w:t>C3b</w:t>
            </w:r>
            <w:r>
              <w:rPr>
                <w:color w:val="323232"/>
                <w:sz w:val="20"/>
              </w:rPr>
              <w:t xml:space="preserve"> | | </w:t>
            </w:r>
            <w:r>
              <w:rPr>
                <w:b/>
                <w:color w:val="C55A11"/>
                <w:sz w:val="20"/>
              </w:rPr>
              <w:t>Anaphylatoxins</w:t>
            </w:r>
            <w:r>
              <w:rPr>
                <w:color w:val="323232"/>
                <w:sz w:val="20"/>
              </w:rPr>
              <w:t xml:space="preserve"> | C3a, C4a, C5a | | </w:t>
            </w:r>
            <w:r>
              <w:rPr>
                <w:b/>
                <w:color w:val="C55A11"/>
                <w:sz w:val="20"/>
              </w:rPr>
              <w:t>Chemotaxis</w:t>
            </w:r>
            <w:r>
              <w:rPr>
                <w:color w:val="323232"/>
                <w:sz w:val="20"/>
              </w:rPr>
              <w:t xml:space="preserve"> | </w:t>
            </w:r>
            <w:r>
              <w:rPr>
                <w:b/>
                <w:color w:val="C55A11"/>
                <w:sz w:val="20"/>
              </w:rPr>
              <w:t>C5a</w:t>
            </w:r>
            <w:r>
              <w:rPr>
                <w:color w:val="323232"/>
                <w:sz w:val="20"/>
              </w:rPr>
              <w:t xml:space="preserve"> | | </w:t>
            </w:r>
            <w:r>
              <w:rPr>
                <w:b/>
                <w:color w:val="C55A11"/>
                <w:sz w:val="20"/>
              </w:rPr>
              <w:t>Cytolysis (MAC)</w:t>
            </w:r>
            <w:r>
              <w:rPr>
                <w:color w:val="323232"/>
                <w:sz w:val="20"/>
              </w:rPr>
              <w:t xml:space="preserve"> | </w:t>
            </w:r>
            <w:r>
              <w:rPr>
                <w:b/>
                <w:color w:val="C55A11"/>
                <w:sz w:val="20"/>
              </w:rPr>
              <w:t>C5b → C9</w:t>
            </w:r>
            <w:r>
              <w:rPr>
                <w:color w:val="323232"/>
                <w:sz w:val="20"/>
              </w:rPr>
              <w:t xml:space="preserve"> |</w:t>
            </w:r>
          </w:p>
        </w:tc>
      </w:tr>
    </w:tbl>
    <w:p/>
    <w:p>
      <w:pPr>
        <w:spacing w:after="40"/>
      </w:pPr>
    </w:p>
    <w:p>
      <w:pPr>
        <w:spacing w:after="40"/>
      </w:pPr>
    </w:p>
    <w:tbl>
      <w:tblPr>
        <w:tblW w:type="auto" w:w="0"/>
        <w:tblLook w:firstColumn="1" w:firstRow="1" w:lastColumn="0" w:lastRow="0" w:noHBand="0" w:noVBand="1" w:val="04A0"/>
      </w:tblPr>
      <w:tblGrid>
        <w:gridCol w:w="9746"/>
      </w:tblGrid>
      <w:tr>
        <w:tc>
          <w:tcPr>
            <w:tcW w:type="dxa" w:w="9746"/>
            <w:shd w:val="clear" w:color="auto" w:fill="E8F5F5"/>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
            <w:pPr>
              <w:spacing w:after="80"/>
            </w:pPr>
            <w:r>
              <w:rPr>
                <w:b/>
                <w:color w:val="007070"/>
                <w:sz w:val="20"/>
              </w:rPr>
              <w:t>🎙  Translated &amp; Tidied Audio Transcript</w:t>
            </w:r>
          </w:p>
          <w:p>
            <w:pPr>
              <w:spacing w:after="60"/>
              <w:ind w:left="170"/>
            </w:pPr>
            <w:r>
              <w:rPr>
                <w:b/>
                <w:color w:val="1F4E79"/>
                <w:sz w:val="20"/>
              </w:rPr>
              <w:t xml:space="preserve">Dr. Eman:  </w:t>
            </w:r>
            <w:r>
              <w:rPr>
                <w:color w:val="323232"/>
                <w:sz w:val="20"/>
              </w:rPr>
              <w:t>Now let's discuss the **Complement System.** Has anyone heard of it? What is it basically?</w:t>
            </w:r>
          </w:p>
          <w:p>
            <w:pPr>
              <w:spacing w:after="60"/>
              <w:ind w:left="170"/>
            </w:pPr>
            <w:r>
              <w:rPr>
                <w:b/>
                <w:color w:val="007070"/>
                <w:sz w:val="20"/>
              </w:rPr>
              <w:t xml:space="preserve">Student:  </w:t>
            </w:r>
            <w:r>
              <w:rPr>
                <w:color w:val="323232"/>
                <w:sz w:val="20"/>
              </w:rPr>
              <w:t>Plasma proteins.</w:t>
            </w:r>
          </w:p>
          <w:p>
            <w:pPr>
              <w:spacing w:after="60"/>
              <w:ind w:left="170"/>
            </w:pPr>
            <w:r>
              <w:rPr>
                <w:b/>
                <w:color w:val="1F4E79"/>
                <w:sz w:val="20"/>
              </w:rPr>
              <w:t xml:space="preserve">Dr. Eman:  </w:t>
            </w:r>
            <w:r>
              <w:rPr>
                <w:color w:val="323232"/>
                <w:sz w:val="20"/>
              </w:rPr>
              <w:t>Correct — proteins. What do they do? They are part of Innate Immunity.</w:t>
            </w:r>
          </w:p>
          <w:p>
            <w:pPr>
              <w:spacing w:after="60"/>
              <w:ind w:left="170"/>
            </w:pPr>
            <w:r>
              <w:rPr>
                <w:color w:val="323232"/>
                <w:sz w:val="20"/>
              </w:rPr>
              <w:t xml:space="preserve">The complement system is a </w:t>
            </w:r>
            <w:r>
              <w:rPr>
                <w:b/>
                <w:color w:val="323232"/>
                <w:sz w:val="20"/>
              </w:rPr>
              <w:t>biochemical cascade</w:t>
            </w:r>
            <w:r>
              <w:rPr>
                <w:color w:val="323232"/>
                <w:sz w:val="20"/>
              </w:rPr>
              <w:t xml:space="preserve"> — a chain where one thing activates the next, which activates the next, until we reach a final result. In the immune system, that result is either helping antibodies clear pathogens or marking them for destruction.</w:t>
            </w:r>
          </w:p>
          <w:p>
            <w:pPr>
              <w:spacing w:after="60"/>
              <w:ind w:left="170"/>
            </w:pPr>
            <w:r>
              <w:rPr>
                <w:color w:val="323232"/>
                <w:sz w:val="20"/>
              </w:rPr>
              <w:t>Let me make it into a story. Imagine a police patrol car driving through the blood — that is C1 through C9. What happens? The patrol finds a problem in the neighborhood: an antigen and an antibody fighting each other. Down comes C1 immediately. C1 calls C4 and C2.</w:t>
            </w:r>
          </w:p>
          <w:p>
            <w:pPr>
              <w:spacing w:after="60"/>
              <w:ind w:left="170"/>
            </w:pPr>
            <w:r>
              <w:rPr>
                <w:color w:val="323232"/>
                <w:sz w:val="20"/>
              </w:rPr>
              <w:t xml:space="preserve">C4 and C2 split: the "A" stays in the blood, the "B" goes to the site of the problem. Now I have C4b and C2b at the site — they activate C3. C3 splits: C3a stays in the blood, </w:t>
            </w:r>
            <w:r>
              <w:rPr>
                <w:b/>
                <w:color w:val="323232"/>
                <w:sz w:val="20"/>
              </w:rPr>
              <w:t>C3b rises to the site.</w:t>
            </w:r>
            <w:r>
              <w:rPr>
                <w:color w:val="323232"/>
                <w:sz w:val="20"/>
              </w:rPr>
              <w:t xml:space="preserve"> C3b does what? </w:t>
            </w:r>
            <w:r>
              <w:rPr>
                <w:b/>
                <w:color w:val="323232"/>
                <w:sz w:val="20"/>
              </w:rPr>
              <w:t>Opsonization.</w:t>
            </w:r>
            <w:r>
              <w:rPr>
                <w:color w:val="323232"/>
                <w:sz w:val="20"/>
              </w:rPr>
              <w:t xml:space="preserve"> It coats the antigen and marks it for phagocytosis.</w:t>
            </w:r>
          </w:p>
          <w:p>
            <w:pPr>
              <w:spacing w:after="60"/>
              <w:ind w:left="170"/>
            </w:pPr>
            <w:r>
              <w:rPr>
                <w:color w:val="323232"/>
                <w:sz w:val="20"/>
              </w:rPr>
              <w:t xml:space="preserve">If C3b cannot resolve the problem, it activates C5. C5 splits: C5a in blood, C5b at site. C5b activates C6, C7, C8, and C9. Together — C5b through C9 — they form the </w:t>
            </w:r>
            <w:r>
              <w:rPr>
                <w:b/>
                <w:color w:val="323232"/>
                <w:sz w:val="20"/>
              </w:rPr>
              <w:t>Membrane Attack Complex (MAC),</w:t>
            </w:r>
            <w:r>
              <w:rPr>
                <w:color w:val="323232"/>
                <w:sz w:val="20"/>
              </w:rPr>
              <w:t xml:space="preserve"> which performs </w:t>
            </w:r>
            <w:r>
              <w:rPr>
                <w:b/>
                <w:color w:val="323232"/>
                <w:sz w:val="20"/>
              </w:rPr>
              <w:t>cytolysis</w:t>
            </w:r>
            <w:r>
              <w:rPr>
                <w:color w:val="323232"/>
                <w:sz w:val="20"/>
              </w:rPr>
              <w:t xml:space="preserve"> of the target.</w:t>
            </w:r>
          </w:p>
          <w:p>
            <w:pPr>
              <w:spacing w:after="60"/>
              <w:ind w:left="170"/>
            </w:pPr>
            <w:r>
              <w:rPr>
                <w:color w:val="323232"/>
                <w:sz w:val="20"/>
              </w:rPr>
              <w:t xml:space="preserve">What about the "A" fragments that stayed in the blood? They are the alarm — they shout: </w:t>
            </w:r>
            <w:r>
              <w:rPr>
                <w:i/>
                <w:color w:val="323232"/>
                <w:sz w:val="20"/>
              </w:rPr>
              <w:t>"Help! There's a crisis here! Come quickly!"</w:t>
            </w:r>
            <w:r>
              <w:rPr>
                <w:color w:val="323232"/>
                <w:sz w:val="20"/>
              </w:rPr>
              <w:t xml:space="preserve"> They produce a </w:t>
            </w:r>
            <w:r>
              <w:rPr>
                <w:b/>
                <w:color w:val="323232"/>
                <w:sz w:val="20"/>
              </w:rPr>
              <w:t>Chemotactic effect,</w:t>
            </w:r>
            <w:r>
              <w:rPr>
                <w:color w:val="323232"/>
                <w:sz w:val="20"/>
              </w:rPr>
              <w:t xml:space="preserve"> recruiting Neutrophils, T-cells, and others to the infection site.</w:t>
            </w:r>
          </w:p>
          <w:p>
            <w:pPr>
              <w:spacing w:after="60"/>
              <w:ind w:left="170"/>
            </w:pPr>
            <w:r>
              <w:rPr>
                <w:color w:val="323232"/>
                <w:sz w:val="20"/>
              </w:rPr>
              <w:t>So to summarize: C3b → opsonization. C3a, C4a, C5a → anaphylatoxins. C5a → chemotaxis. MAC (C5b–C9) → cytolysis.</w:t>
            </w:r>
          </w:p>
        </w:tc>
      </w:tr>
    </w:tbl>
    <w:p/>
    <w:p>
      <w:pPr>
        <w:spacing w:after="40"/>
      </w:pPr>
    </w:p>
    <w:p>
      <w:pPr>
        <w:spacing w:after="40"/>
      </w:pPr>
    </w:p>
    <w:p>
      <w:r>
        <w:br w:type="page"/>
      </w:r>
    </w:p>
    <w:p>
      <w:pPr>
        <w:spacing w:before="280" w:after="80"/>
        <w:shd w:val="clear" w:color="auto" w:fill="1F4E79"/>
      </w:pPr>
      <w:r>
        <w:rPr>
          <w:b/>
          <w:color w:val="FFFFFF"/>
          <w:sz w:val="28"/>
        </w:rPr>
        <w:t>8. Overview of Adaptive (Acquired) Immunity</w:t>
      </w:r>
    </w:p>
    <w:p>
      <w:pPr>
        <w:spacing w:after="40"/>
      </w:pPr>
    </w:p>
    <w:p>
      <w:pPr>
        <w:spacing w:before="200" w:after="60"/>
        <w:shd w:val="clear" w:color="auto" w:fill="2E75B6"/>
      </w:pPr>
      <w:r>
        <w:rPr>
          <w:b/>
          <w:color w:val="FFFFFF"/>
          <w:sz w:val="24"/>
        </w:rPr>
        <w:t xml:space="preserve">  Summary</w:t>
      </w:r>
    </w:p>
    <w:p>
      <w:pPr>
        <w:spacing w:after="40"/>
      </w:pPr>
    </w:p>
    <w:p>
      <w:pPr>
        <w:pStyle w:val="ListBullet"/>
        <w:spacing w:after="40"/>
        <w:ind w:left="340"/>
      </w:pPr>
      <w:r>
        <w:rPr>
          <w:color w:val="323232"/>
          <w:sz w:val="21"/>
        </w:rPr>
      </w:r>
      <w:r>
        <w:rPr>
          <w:b/>
          <w:color w:val="323232"/>
          <w:sz w:val="21"/>
        </w:rPr>
        <w:t>Also called:</w:t>
      </w:r>
      <w:r>
        <w:rPr>
          <w:color w:val="323232"/>
          <w:sz w:val="21"/>
        </w:rPr>
        <w:t xml:space="preserve"> Acquired Immunity</w:t>
      </w:r>
    </w:p>
    <w:p>
      <w:pPr>
        <w:pStyle w:val="ListBullet"/>
        <w:spacing w:after="40"/>
        <w:ind w:left="340"/>
      </w:pPr>
      <w:r>
        <w:rPr>
          <w:color w:val="323232"/>
          <w:sz w:val="21"/>
        </w:rPr>
      </w:r>
      <w:r>
        <w:rPr>
          <w:b/>
          <w:color w:val="323232"/>
          <w:sz w:val="21"/>
        </w:rPr>
        <w:t>Activated when:</w:t>
      </w:r>
      <w:r>
        <w:rPr>
          <w:color w:val="323232"/>
          <w:sz w:val="21"/>
        </w:rPr>
        <w:t xml:space="preserve"> Innate immunity cannot overcome the pathogen alone</w:t>
      </w:r>
    </w:p>
    <w:p>
      <w:pPr>
        <w:pStyle w:val="ListBullet"/>
        <w:spacing w:after="40"/>
        <w:ind w:left="340"/>
      </w:pPr>
      <w:r>
        <w:rPr>
          <w:color w:val="323232"/>
          <w:sz w:val="21"/>
        </w:rPr>
      </w:r>
      <w:r>
        <w:rPr>
          <w:b/>
          <w:color w:val="323232"/>
          <w:sz w:val="21"/>
        </w:rPr>
        <w:t>Key feature:</w:t>
      </w:r>
      <w:r>
        <w:rPr>
          <w:color w:val="323232"/>
          <w:sz w:val="21"/>
        </w:rPr>
        <w:t xml:space="preserve"> Has </w:t>
      </w:r>
      <w:r>
        <w:rPr>
          <w:b/>
          <w:color w:val="323232"/>
          <w:sz w:val="21"/>
        </w:rPr>
        <w:t>memory</w:t>
      </w:r>
      <w:r>
        <w:rPr>
          <w:color w:val="323232"/>
          <w:sz w:val="21"/>
        </w:rPr>
        <w:t xml:space="preserve"> — on re-exposure to the same antigen, response occurs within </w:t>
      </w:r>
      <w:r>
        <w:rPr>
          <w:b/>
          <w:color w:val="323232"/>
          <w:sz w:val="21"/>
        </w:rPr>
        <w:t>48 hours</w:t>
      </w:r>
      <w:r>
        <w:rPr>
          <w:color w:val="323232"/>
          <w:sz w:val="21"/>
        </w:rPr>
        <w:t xml:space="preserve"> instead of 1–2 weeks</w:t>
      </w:r>
    </w:p>
    <w:p>
      <w:pPr>
        <w:pStyle w:val="ListBullet"/>
        <w:spacing w:after="40"/>
        <w:ind w:left="340"/>
      </w:pPr>
      <w:r>
        <w:rPr>
          <w:color w:val="323232"/>
          <w:sz w:val="21"/>
        </w:rPr>
      </w:r>
      <w:r>
        <w:rPr>
          <w:b/>
          <w:color w:val="323232"/>
          <w:sz w:val="21"/>
        </w:rPr>
        <w:t>Two arms:</w:t>
      </w:r>
      <w:r>
        <w:rPr>
          <w:color w:val="323232"/>
          <w:sz w:val="21"/>
        </w:rPr>
      </w:r>
    </w:p>
    <w:p>
      <w:pPr>
        <w:spacing w:after="40"/>
      </w:pP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Arm</w:t>
            </w:r>
          </w:p>
        </w:tc>
        <w:tc>
          <w:tcPr>
            <w:tcW w:type="dxa" w:w="3249"/>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Mediated By</w:t>
            </w:r>
          </w:p>
        </w:tc>
        <w:tc>
          <w:tcPr>
            <w:tcW w:type="dxa" w:w="3249"/>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Mechanism</w:t>
            </w:r>
          </w:p>
        </w:tc>
      </w:tr>
      <w:tr>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Cell-Mediated Immunity</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T-lymphocytes (T-helper CD4+; T-cytotoxic CD8+)</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Direct killing or cytokine-mediated response</w:t>
            </w:r>
          </w:p>
        </w:tc>
      </w:tr>
      <w:tr>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Humoral Immunity</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B-lymphocytes → Plasma cells → Antibodies</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Antibody-mediated neutralization and opsonization</w:t>
            </w:r>
          </w:p>
        </w:tc>
      </w:tr>
    </w:tbl>
    <w:p/>
    <w:p>
      <w:pPr>
        <w:spacing w:after="40"/>
      </w:pPr>
    </w:p>
    <w:p>
      <w:pPr>
        <w:spacing w:before="160" w:after="40"/>
      </w:pPr>
      <w:r>
        <w:rPr>
          <w:b/>
          <w:color w:val="1F4E79"/>
          <w:sz w:val="22"/>
        </w:rPr>
        <w:t>Memory — Why It Matters Clinically</w:t>
      </w:r>
    </w:p>
    <w:p>
      <w:pPr>
        <w:pStyle w:val="ListBullet"/>
        <w:spacing w:after="40"/>
        <w:ind w:left="340"/>
      </w:pPr>
      <w:r>
        <w:rPr>
          <w:color w:val="323232"/>
          <w:sz w:val="21"/>
        </w:rPr>
      </w:r>
      <w:r>
        <w:rPr>
          <w:b/>
          <w:color w:val="323232"/>
          <w:sz w:val="21"/>
        </w:rPr>
        <w:t>First exposure:</w:t>
      </w:r>
      <w:r>
        <w:rPr>
          <w:color w:val="323232"/>
          <w:sz w:val="21"/>
        </w:rPr>
        <w:t xml:space="preserve"> Takes 1–2 weeks for adaptive immunity to mount a full response</w:t>
      </w:r>
    </w:p>
    <w:p>
      <w:pPr>
        <w:pStyle w:val="ListBullet"/>
        <w:spacing w:after="40"/>
        <w:ind w:left="340"/>
      </w:pPr>
      <w:r>
        <w:rPr>
          <w:color w:val="323232"/>
          <w:sz w:val="21"/>
        </w:rPr>
      </w:r>
      <w:r>
        <w:rPr>
          <w:b/>
          <w:color w:val="323232"/>
          <w:sz w:val="21"/>
        </w:rPr>
        <w:t>Re-exposure (Memory):</w:t>
      </w:r>
      <w:r>
        <w:rPr>
          <w:color w:val="323232"/>
          <w:sz w:val="21"/>
        </w:rPr>
        <w:t xml:space="preserve"> Adaptive response occurs within </w:t>
      </w:r>
      <w:r>
        <w:rPr>
          <w:b/>
          <w:color w:val="323232"/>
          <w:sz w:val="21"/>
        </w:rPr>
        <w:t>48 hours</w:t>
      </w:r>
      <w:r>
        <w:rPr>
          <w:color w:val="323232"/>
          <w:sz w:val="21"/>
        </w:rPr>
      </w:r>
    </w:p>
    <w:p>
      <w:pPr>
        <w:pStyle w:val="ListBullet"/>
        <w:spacing w:after="40"/>
        <w:ind w:left="340"/>
      </w:pPr>
      <w:r>
        <w:rPr>
          <w:color w:val="323232"/>
          <w:sz w:val="21"/>
        </w:rPr>
        <w:t xml:space="preserve">Memory cells are stored long-term → basis for </w:t>
      </w:r>
      <w:r>
        <w:rPr>
          <w:b/>
          <w:color w:val="323232"/>
          <w:sz w:val="21"/>
        </w:rPr>
        <w:t>vaccination</w:t>
      </w:r>
      <w:r>
        <w:rPr>
          <w:color w:val="323232"/>
          <w:sz w:val="21"/>
        </w:rPr>
        <w:t xml:space="preserve"> and </w:t>
      </w:r>
      <w:r>
        <w:rPr>
          <w:b/>
          <w:color w:val="323232"/>
          <w:sz w:val="21"/>
        </w:rPr>
        <w:t>secondary immune responses</w:t>
      </w:r>
      <w:r>
        <w:rPr>
          <w:color w:val="323232"/>
          <w:sz w:val="21"/>
        </w:rPr>
      </w:r>
    </w:p>
    <w:p>
      <w:pPr>
        <w:spacing w:after="40"/>
      </w:pPr>
    </w:p>
    <w:p>
      <w:pPr>
        <w:spacing w:after="40"/>
      </w:pPr>
    </w:p>
    <w:tbl>
      <w:tblPr>
        <w:tblW w:type="auto" w:w="0"/>
        <w:tblLook w:firstColumn="1" w:firstRow="1" w:lastColumn="0" w:lastRow="0" w:noHBand="0" w:noVBand="1" w:val="04A0"/>
      </w:tblPr>
      <w:tblGrid>
        <w:gridCol w:w="9746"/>
      </w:tblGrid>
      <w:tr>
        <w:tc>
          <w:tcPr>
            <w:tcW w:type="dxa" w:w="9746"/>
            <w:shd w:val="clear" w:color="auto" w:fill="E8F5F5"/>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
            <w:pPr>
              <w:spacing w:after="80"/>
            </w:pPr>
            <w:r>
              <w:rPr>
                <w:b/>
                <w:color w:val="007070"/>
                <w:sz w:val="20"/>
              </w:rPr>
              <w:t>🎙  Translated &amp; Tidied Audio Transcript</w:t>
            </w:r>
          </w:p>
          <w:p>
            <w:pPr>
              <w:spacing w:after="60"/>
              <w:ind w:left="170"/>
            </w:pPr>
            <w:r>
              <w:rPr>
                <w:b/>
                <w:color w:val="1F4E79"/>
                <w:sz w:val="20"/>
              </w:rPr>
              <w:t xml:space="preserve">Dr. Eman:  </w:t>
            </w:r>
            <w:r>
              <w:rPr>
                <w:color w:val="323232"/>
                <w:sz w:val="20"/>
              </w:rPr>
              <w:t>Adaptive Immunity — if an antigen enters for the first time, the innate immune system takes approximately **one to two weeks** to mount a response. That is a long response time. But if that same antigen re-enters the body a year later, the adaptive immune system attacks it within **48 hours.** Why? Because it formed **memory cells** from the first exposure that are stored — so when the same antigen appears again, the immune system immediately recognizes it: *"I've seen you before — attack!"* without waiting for the innate immune system or antigen presentation.</w:t>
            </w:r>
          </w:p>
          <w:p>
            <w:pPr>
              <w:spacing w:after="60"/>
              <w:ind w:left="170"/>
            </w:pPr>
            <w:r>
              <w:rPr>
                <w:color w:val="323232"/>
                <w:sz w:val="20"/>
              </w:rPr>
              <w:t xml:space="preserve">The Adaptive Immune system consists of two parts: </w:t>
            </w:r>
            <w:r>
              <w:rPr>
                <w:b/>
                <w:color w:val="323232"/>
                <w:sz w:val="20"/>
              </w:rPr>
              <w:t>Cell-mediated immunity</w:t>
            </w:r>
            <w:r>
              <w:rPr>
                <w:color w:val="323232"/>
                <w:sz w:val="20"/>
              </w:rPr>
              <w:t xml:space="preserve"> — represented by T-cells (T-helper and T-cytotoxic); and </w:t>
            </w:r>
            <w:r>
              <w:rPr>
                <w:b/>
                <w:color w:val="323232"/>
                <w:sz w:val="20"/>
              </w:rPr>
              <w:t>Humoral immunity</w:t>
            </w:r>
            <w:r>
              <w:rPr>
                <w:color w:val="323232"/>
                <w:sz w:val="20"/>
              </w:rPr>
              <w:t xml:space="preserve"> — represented by B-cells producing antibodies to fight the problem.</w:t>
            </w:r>
          </w:p>
        </w:tc>
      </w:tr>
    </w:tbl>
    <w:p/>
    <w:p>
      <w:pPr>
        <w:spacing w:after="40"/>
      </w:pPr>
    </w:p>
    <w:p>
      <w:pPr>
        <w:spacing w:after="40"/>
      </w:pPr>
    </w:p>
    <w:p>
      <w:r>
        <w:br w:type="page"/>
      </w:r>
    </w:p>
    <w:p>
      <w:pPr>
        <w:spacing w:before="280" w:after="80"/>
        <w:shd w:val="clear" w:color="auto" w:fill="1F4E79"/>
      </w:pPr>
      <w:r>
        <w:rPr>
          <w:b/>
          <w:color w:val="FFFFFF"/>
          <w:sz w:val="28"/>
        </w:rPr>
        <w:t>9. T-Cell Development and Differentiation</w:t>
      </w:r>
    </w:p>
    <w:p>
      <w:pPr>
        <w:spacing w:after="40"/>
      </w:pPr>
    </w:p>
    <w:p>
      <w:pPr>
        <w:spacing w:before="200" w:after="60"/>
        <w:shd w:val="clear" w:color="auto" w:fill="2E75B6"/>
      </w:pPr>
      <w:r>
        <w:rPr>
          <w:b/>
          <w:color w:val="FFFFFF"/>
          <w:sz w:val="24"/>
        </w:rPr>
        <w:t xml:space="preserve">  Summary</w:t>
      </w:r>
    </w:p>
    <w:p>
      <w:pPr>
        <w:spacing w:after="40"/>
      </w:pPr>
    </w:p>
    <w:p>
      <w:pPr>
        <w:spacing w:before="160" w:after="40"/>
      </w:pPr>
      <w:r>
        <w:rPr>
          <w:b/>
          <w:color w:val="1F4E79"/>
          <w:sz w:val="22"/>
        </w:rPr>
        <w:t>T-Cell Journey (From Birth to Activation)</w:t>
      </w:r>
    </w:p>
    <w:p>
      <w:pPr>
        <w:spacing w:after="40"/>
      </w:pPr>
    </w:p>
    <w:tbl>
      <w:tblPr>
        <w:tblW w:type="auto" w:w="0"/>
        <w:tblLook w:firstColumn="1" w:firstRow="1" w:lastColumn="0" w:lastRow="0" w:noHBand="0" w:noVBand="1" w:val="04A0"/>
      </w:tblPr>
      <w:tblGrid>
        <w:gridCol w:w="9746"/>
      </w:tblGrid>
      <w:tr>
        <w:tc>
          <w:tcPr>
            <w:tcW w:type="dxa" w:w="9746"/>
            <w:shd w:val="clear" w:color="auto" w:fill="F2F2F2"/>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Pr>
                <w:rFonts w:ascii="Courier New" w:hAnsi="Courier New"/>
                <w:color w:val="3C3C3C"/>
                <w:sz w:val="18"/>
              </w:rPr>
              <w:t>Bone Marrow</w:t>
            </w:r>
          </w:p>
          <w:p>
            <w:pPr>
              <w:spacing w:after="0"/>
            </w:pPr>
            <w:r>
              <w:rPr>
                <w:rFonts w:ascii="Courier New" w:hAnsi="Courier New"/>
                <w:color w:val="3C3C3C"/>
                <w:sz w:val="18"/>
              </w:rPr>
              <w:t xml:space="preserve">    ↓ T-cell Precursor formed</w:t>
            </w:r>
          </w:p>
          <w:p>
            <w:pPr>
              <w:spacing w:after="0"/>
            </w:pPr>
            <w:r>
              <w:rPr>
                <w:rFonts w:ascii="Courier New" w:hAnsi="Courier New"/>
                <w:color w:val="3C3C3C"/>
                <w:sz w:val="18"/>
              </w:rPr>
              <w:t>Thymus Gland</w:t>
            </w:r>
          </w:p>
          <w:p>
            <w:pPr>
              <w:spacing w:after="0"/>
            </w:pPr>
            <w:r>
              <w:rPr>
                <w:rFonts w:ascii="Courier New" w:hAnsi="Courier New"/>
                <w:color w:val="3C3C3C"/>
                <w:sz w:val="18"/>
              </w:rPr>
              <w:t xml:space="preserve">    ↓ Matures into Naive T-cell (no identity yet — "undecided")</w:t>
            </w:r>
          </w:p>
          <w:p>
            <w:pPr>
              <w:spacing w:after="0"/>
            </w:pPr>
            <w:r>
              <w:rPr>
                <w:rFonts w:ascii="Courier New" w:hAnsi="Courier New"/>
                <w:color w:val="3C3C3C"/>
                <w:sz w:val="18"/>
              </w:rPr>
              <w:t xml:space="preserve">    ↓ Differentiates based on signals</w:t>
            </w:r>
          </w:p>
          <w:p>
            <w:pPr>
              <w:spacing w:after="0"/>
            </w:pPr>
            <w:r>
              <w:rPr>
                <w:rFonts w:ascii="Courier New" w:hAnsi="Courier New"/>
                <w:color w:val="3C3C3C"/>
                <w:sz w:val="18"/>
              </w:rPr>
              <w:t xml:space="preserve">   CD4+ (T-Helper)        CD8+ (T-Cytotoxic)</w:t>
            </w:r>
          </w:p>
          <w:p>
            <w:pPr>
              <w:spacing w:after="0"/>
            </w:pPr>
            <w:r>
              <w:rPr>
                <w:rFonts w:ascii="Courier New" w:hAnsi="Courier New"/>
                <w:color w:val="3C3C3C"/>
                <w:sz w:val="18"/>
              </w:rPr>
              <w:t xml:space="preserve">    ↓                          ↓</w:t>
            </w:r>
          </w:p>
          <w:p>
            <w:pPr>
              <w:spacing w:after="0"/>
            </w:pPr>
            <w:r>
              <w:rPr>
                <w:rFonts w:ascii="Courier New" w:hAnsi="Courier New"/>
                <w:color w:val="3C3C3C"/>
                <w:sz w:val="18"/>
              </w:rPr>
              <w:t>Lymph Node / Secondary Lymphoid Organs</w:t>
            </w:r>
          </w:p>
          <w:p>
            <w:pPr>
              <w:spacing w:after="0"/>
            </w:pPr>
            <w:r>
              <w:rPr>
                <w:rFonts w:ascii="Courier New" w:hAnsi="Courier New"/>
                <w:color w:val="3C3C3C"/>
                <w:sz w:val="18"/>
              </w:rPr>
              <w:t xml:space="preserve">    ↓ Activated by antigen presentation</w:t>
            </w:r>
          </w:p>
          <w:p>
            <w:pPr>
              <w:spacing w:after="0"/>
            </w:pPr>
            <w:r>
              <w:rPr>
                <w:rFonts w:ascii="Courier New" w:hAnsi="Courier New"/>
                <w:color w:val="3C3C3C"/>
                <w:sz w:val="18"/>
              </w:rPr>
              <w:t>Effector T-cells → travel via blood → skin (site of problem)</w:t>
            </w:r>
          </w:p>
        </w:tc>
      </w:tr>
    </w:tbl>
    <w:p/>
    <w:p>
      <w:pPr>
        <w:spacing w:after="40"/>
      </w:pPr>
    </w:p>
    <w:p>
      <w:pPr>
        <w:spacing w:before="160" w:after="40"/>
      </w:pPr>
      <w:r>
        <w:rPr>
          <w:b/>
          <w:color w:val="1F4E79"/>
          <w:sz w:val="22"/>
        </w:rPr>
        <w:t>CD4 vs. CD8 — What Does "CD" Mean?</w:t>
      </w:r>
    </w:p>
    <w:p>
      <w:pPr>
        <w:pStyle w:val="ListBullet"/>
        <w:spacing w:after="40"/>
        <w:ind w:left="340"/>
      </w:pPr>
      <w:r>
        <w:rPr>
          <w:color w:val="323232"/>
          <w:sz w:val="21"/>
        </w:rPr>
      </w:r>
      <w:r>
        <w:rPr>
          <w:b/>
          <w:color w:val="323232"/>
          <w:sz w:val="21"/>
        </w:rPr>
        <w:t>CD = Cluster of Differentiation</w:t>
      </w:r>
      <w:r>
        <w:rPr>
          <w:color w:val="323232"/>
          <w:sz w:val="21"/>
        </w:rPr>
        <w:t xml:space="preserve"> — these are surface receptor markers that identify cell types</w:t>
      </w:r>
    </w:p>
    <w:p>
      <w:pPr>
        <w:pStyle w:val="ListBullet"/>
        <w:spacing w:after="40"/>
        <w:ind w:left="340"/>
      </w:pPr>
      <w:r>
        <w:rPr>
          <w:color w:val="323232"/>
          <w:sz w:val="21"/>
        </w:rPr>
        <w:t xml:space="preserve">Think of CD as the </w:t>
      </w:r>
      <w:r>
        <w:rPr>
          <w:b/>
          <w:color w:val="323232"/>
          <w:sz w:val="21"/>
        </w:rPr>
        <w:t>identity card</w:t>
      </w:r>
      <w:r>
        <w:rPr>
          <w:color w:val="323232"/>
          <w:sz w:val="21"/>
        </w:rPr>
        <w:t xml:space="preserve"> of the cell</w:t>
      </w:r>
    </w:p>
    <w:p>
      <w:pPr>
        <w:pStyle w:val="ListBullet"/>
        <w:spacing w:after="40"/>
        <w:ind w:left="340"/>
      </w:pPr>
      <w:r>
        <w:rPr>
          <w:color w:val="323232"/>
          <w:sz w:val="21"/>
        </w:rPr>
      </w:r>
      <w:r>
        <w:rPr>
          <w:b/>
          <w:color w:val="323232"/>
          <w:sz w:val="21"/>
        </w:rPr>
        <w:t>CD4+ = T-Helper cell</w:t>
      </w:r>
      <w:r>
        <w:rPr>
          <w:color w:val="323232"/>
          <w:sz w:val="21"/>
        </w:rPr>
        <w:t xml:space="preserve"> (helper functions, cytokine release)</w:t>
      </w:r>
    </w:p>
    <w:p>
      <w:pPr>
        <w:pStyle w:val="ListBullet"/>
        <w:spacing w:after="40"/>
        <w:ind w:left="340"/>
      </w:pPr>
      <w:r>
        <w:rPr>
          <w:color w:val="323232"/>
          <w:sz w:val="21"/>
        </w:rPr>
      </w:r>
      <w:r>
        <w:rPr>
          <w:b/>
          <w:color w:val="323232"/>
          <w:sz w:val="21"/>
        </w:rPr>
        <w:t>CD8+ = T-Cytotoxic cell</w:t>
      </w:r>
      <w:r>
        <w:rPr>
          <w:color w:val="323232"/>
          <w:sz w:val="21"/>
        </w:rPr>
        <w:t xml:space="preserve"> (direct killing of infected/tumor cells)</w:t>
      </w:r>
    </w:p>
    <w:p>
      <w:pPr>
        <w:spacing w:after="40"/>
      </w:pPr>
    </w:p>
    <w:tbl>
      <w:tblPr>
        <w:tblW w:type="auto" w:w="0"/>
        <w:jc w:val="left"/>
        <w:tblLook w:firstColumn="1" w:firstRow="1" w:lastColumn="0" w:lastRow="0" w:noHBand="0" w:noVBand="1" w:val="04A0"/>
      </w:tblPr>
      <w:tblGrid>
        <w:gridCol w:w="9746"/>
      </w:tblGrid>
      <w:tr>
        <w:tc>
          <w:tcPr>
            <w:tcW w:type="dxa" w:w="9746"/>
            <w:shd w:val="clear" w:color="auto" w:fill="E2EFDA"/>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
            <w:pPr>
              <w:spacing w:before="40" w:after="40"/>
              <w:ind w:left="113"/>
            </w:pPr>
            <w:r>
              <w:rPr>
                <w:b/>
                <w:color w:val="C55A11"/>
                <w:sz w:val="20"/>
              </w:rPr>
              <w:t>🧠  🧠 Memory Trick from Dr. Eman:</w:t>
            </w:r>
            <w:r>
              <w:rPr>
                <w:color w:val="323232"/>
                <w:sz w:val="20"/>
              </w:rPr>
              <w:t xml:space="preserve"> "T-cytotoxic is stronger — so it gets the bigger number: </w:t>
            </w:r>
            <w:r>
              <w:rPr>
                <w:b/>
                <w:color w:val="C55A11"/>
                <w:sz w:val="20"/>
              </w:rPr>
              <w:t>CD8.</w:t>
            </w:r>
            <w:r>
              <w:rPr>
                <w:color w:val="323232"/>
                <w:sz w:val="20"/>
              </w:rPr>
              <w:t xml:space="preserve"> T-helper is gentler — so it gets the smaller number: </w:t>
            </w:r>
            <w:r>
              <w:rPr>
                <w:b/>
                <w:color w:val="C55A11"/>
                <w:sz w:val="20"/>
              </w:rPr>
              <w:t>CD4.</w:t>
            </w:r>
            <w:r>
              <w:rPr>
                <w:color w:val="323232"/>
                <w:sz w:val="20"/>
              </w:rPr>
              <w:t xml:space="preserve"> Also: 2×4=8 and 2×4=8, just like CD4 pairs with MHC-II and CD8 pairs with MHC-I (1×8=8)."</w:t>
            </w:r>
          </w:p>
        </w:tc>
      </w:tr>
    </w:tbl>
    <w:p/>
    <w:p>
      <w:pPr>
        <w:spacing w:after="40"/>
      </w:pPr>
    </w:p>
    <w:p>
      <w:pPr>
        <w:spacing w:before="160" w:after="40"/>
      </w:pPr>
      <w:r>
        <w:rPr>
          <w:b/>
          <w:color w:val="1F4E79"/>
          <w:sz w:val="22"/>
        </w:rPr>
        <w:t>T-Helper Subtypes</w:t>
      </w:r>
    </w:p>
    <w:p>
      <w:pPr>
        <w:spacing w:after="60"/>
      </w:pPr>
      <w:r>
        <w:rPr>
          <w:color w:val="323232"/>
          <w:sz w:val="21"/>
        </w:rPr>
        <w:t xml:space="preserve">T-helper (CD4+) cells can differentiate into multiple subtypes depending on the </w:t>
      </w:r>
      <w:r>
        <w:rPr>
          <w:b/>
          <w:color w:val="323232"/>
          <w:sz w:val="21"/>
        </w:rPr>
        <w:t>cytokine environment:</w:t>
      </w:r>
      <w:r>
        <w:rPr>
          <w:color w:val="323232"/>
          <w:sz w:val="21"/>
        </w:rPr>
      </w:r>
    </w:p>
    <w:p>
      <w:pPr>
        <w:spacing w:after="40"/>
      </w:pP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T-Helper Subtype</w:t>
            </w:r>
          </w:p>
        </w:tc>
        <w:tc>
          <w:tcPr>
            <w:tcW w:type="dxa" w:w="2436"/>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Inducing Interleukins</w:t>
            </w:r>
          </w:p>
        </w:tc>
        <w:tc>
          <w:tcPr>
            <w:tcW w:type="dxa" w:w="2436"/>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Key Functions</w:t>
            </w:r>
          </w:p>
        </w:tc>
        <w:tc>
          <w:tcPr>
            <w:tcW w:type="dxa" w:w="2436"/>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Dermatology Relevance</w:t>
            </w:r>
          </w:p>
        </w:tc>
      </w:tr>
      <w:tr>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Th1</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IL-12 + Interferon-γ</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Activates T-cytotoxic cells; cell-mediated immunity</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Psoriasis (dominant Th1), Leprosy (tuberculoid type)</w:t>
            </w:r>
          </w:p>
        </w:tc>
      </w:tr>
      <w:tr>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Th2</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IL-4</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Activates Treg; reduces cell-mediated immunity; pro-allergic</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Atopic Dermatitis, Urticaria</w:t>
            </w:r>
          </w:p>
        </w:tc>
      </w:tr>
      <w:tr>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Th17</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IL-23 (+ TGF-β + IL-6)</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Secretes IL-17A — pro-inflammatory</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Psoriasis (major driver), Psoriatic arthritis</w:t>
            </w:r>
          </w:p>
        </w:tc>
      </w:tr>
      <w:tr>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Th22</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IL-6</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Secretes IL-22 — epidermal hyperplasia</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Psoriasis, skin barrier</w:t>
            </w:r>
          </w:p>
        </w:tc>
      </w:tr>
      <w:tr>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T-regulatory (Treg)</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IL-2 + TGF-β</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Suppresses immune response</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Autoimmune regulation</w:t>
            </w:r>
          </w:p>
        </w:tc>
      </w:tr>
    </w:tbl>
    <w:p/>
    <w:p>
      <w:pPr>
        <w:spacing w:after="40"/>
      </w:pPr>
    </w:p>
    <w:tbl>
      <w:tblPr>
        <w:tblW w:type="auto" w:w="0"/>
        <w:jc w:val="left"/>
        <w:tblLook w:firstColumn="1" w:firstRow="1" w:lastColumn="0" w:lastRow="0" w:noHBand="0" w:noVBand="1" w:val="04A0"/>
      </w:tblPr>
      <w:tblGrid>
        <w:gridCol w:w="9746"/>
      </w:tblGrid>
      <w:tr>
        <w:tc>
          <w:tcPr>
            <w:tcW w:type="dxa" w:w="974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
            <w:pPr>
              <w:spacing w:before="40" w:after="40"/>
              <w:ind w:left="113"/>
            </w:pPr>
            <w:r>
              <w:rPr>
                <w:b/>
                <w:color w:val="C55A11"/>
                <w:sz w:val="20"/>
              </w:rPr>
              <w:t>🎯  🎯 Biologics Cheat Sheet (based on Th subtypes):</w:t>
            </w:r>
            <w:r>
              <w:rPr>
                <w:color w:val="323232"/>
                <w:sz w:val="20"/>
              </w:rPr>
              <w:t xml:space="preserve"> | Target | Drug | Disease | |---|---|---| | </w:t>
            </w:r>
            <w:r>
              <w:rPr>
                <w:b/>
                <w:color w:val="C55A11"/>
                <w:sz w:val="20"/>
              </w:rPr>
              <w:t>IL-12/23 (shared p40 subunit)</w:t>
            </w:r>
            <w:r>
              <w:rPr>
                <w:color w:val="323232"/>
                <w:sz w:val="20"/>
              </w:rPr>
              <w:t xml:space="preserve"> | </w:t>
            </w:r>
            <w:r>
              <w:rPr>
                <w:b/>
                <w:color w:val="C55A11"/>
                <w:sz w:val="20"/>
              </w:rPr>
              <w:t>Ustekinumab (Stelara)</w:t>
            </w:r>
            <w:r>
              <w:rPr>
                <w:color w:val="323232"/>
                <w:sz w:val="20"/>
              </w:rPr>
              <w:t xml:space="preserve"> | Psoriasis, Psoriatic arthritis | | </w:t>
            </w:r>
            <w:r>
              <w:rPr>
                <w:b/>
                <w:color w:val="C55A11"/>
                <w:sz w:val="20"/>
              </w:rPr>
              <w:t>IL-17A</w:t>
            </w:r>
            <w:r>
              <w:rPr>
                <w:color w:val="323232"/>
                <w:sz w:val="20"/>
              </w:rPr>
              <w:t xml:space="preserve"> | </w:t>
            </w:r>
            <w:r>
              <w:rPr>
                <w:b/>
                <w:color w:val="C55A11"/>
                <w:sz w:val="20"/>
              </w:rPr>
              <w:t>Secukinumab (Cosentyx), Ixekizumab</w:t>
            </w:r>
            <w:r>
              <w:rPr>
                <w:color w:val="323232"/>
                <w:sz w:val="20"/>
              </w:rPr>
              <w:t xml:space="preserve"> | Psoriasis, PsA, AS | | </w:t>
            </w:r>
            <w:r>
              <w:rPr>
                <w:b/>
                <w:color w:val="C55A11"/>
                <w:sz w:val="20"/>
              </w:rPr>
              <w:t>IL-23 (p19 subunit)</w:t>
            </w:r>
            <w:r>
              <w:rPr>
                <w:color w:val="323232"/>
                <w:sz w:val="20"/>
              </w:rPr>
              <w:t xml:space="preserve"> | </w:t>
            </w:r>
            <w:r>
              <w:rPr>
                <w:b/>
                <w:color w:val="C55A11"/>
                <w:sz w:val="20"/>
              </w:rPr>
              <w:t>Guselkumab (Tremfya), Risankizumab</w:t>
            </w:r>
            <w:r>
              <w:rPr>
                <w:color w:val="323232"/>
                <w:sz w:val="20"/>
              </w:rPr>
              <w:t xml:space="preserve"> | Psoriasis | | </w:t>
            </w:r>
            <w:r>
              <w:rPr>
                <w:b/>
                <w:color w:val="C55A11"/>
                <w:sz w:val="20"/>
              </w:rPr>
              <w:t>TNF-α</w:t>
            </w:r>
            <w:r>
              <w:rPr>
                <w:color w:val="323232"/>
                <w:sz w:val="20"/>
              </w:rPr>
              <w:t xml:space="preserve"> | </w:t>
            </w:r>
            <w:r>
              <w:rPr>
                <w:b/>
                <w:color w:val="C55A11"/>
                <w:sz w:val="20"/>
              </w:rPr>
              <w:t>Adalimumab (Humira), Infliximab, Etanercept</w:t>
            </w:r>
            <w:r>
              <w:rPr>
                <w:color w:val="323232"/>
                <w:sz w:val="20"/>
              </w:rPr>
              <w:t xml:space="preserve"> | Psoriasis, PsA | | </w:t>
            </w:r>
            <w:r>
              <w:rPr>
                <w:b/>
                <w:color w:val="C55A11"/>
                <w:sz w:val="20"/>
              </w:rPr>
              <w:t>IL-4/IL-13</w:t>
            </w:r>
            <w:r>
              <w:rPr>
                <w:color w:val="323232"/>
                <w:sz w:val="20"/>
              </w:rPr>
              <w:t xml:space="preserve"> | </w:t>
            </w:r>
            <w:r>
              <w:rPr>
                <w:b/>
                <w:color w:val="C55A11"/>
                <w:sz w:val="20"/>
              </w:rPr>
              <w:t>Dupilumab (Dupixent)</w:t>
            </w:r>
            <w:r>
              <w:rPr>
                <w:color w:val="323232"/>
                <w:sz w:val="20"/>
              </w:rPr>
              <w:t xml:space="preserve"> | Atopic Dermatitis |</w:t>
            </w:r>
          </w:p>
        </w:tc>
      </w:tr>
    </w:tbl>
    <w:p/>
    <w:p>
      <w:pPr>
        <w:spacing w:after="40"/>
      </w:pPr>
    </w:p>
    <w:p>
      <w:pPr>
        <w:spacing w:after="40"/>
      </w:pPr>
    </w:p>
    <w:tbl>
      <w:tblPr>
        <w:tblW w:type="auto" w:w="0"/>
        <w:tblLook w:firstColumn="1" w:firstRow="1" w:lastColumn="0" w:lastRow="0" w:noHBand="0" w:noVBand="1" w:val="04A0"/>
      </w:tblPr>
      <w:tblGrid>
        <w:gridCol w:w="9746"/>
      </w:tblGrid>
      <w:tr>
        <w:tc>
          <w:tcPr>
            <w:tcW w:type="dxa" w:w="9746"/>
            <w:shd w:val="clear" w:color="auto" w:fill="E8F5F5"/>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
            <w:pPr>
              <w:spacing w:after="80"/>
            </w:pPr>
            <w:r>
              <w:rPr>
                <w:b/>
                <w:color w:val="007070"/>
                <w:sz w:val="20"/>
              </w:rPr>
              <w:t>🎙  Translated &amp; Tidied Audio Transcript</w:t>
            </w:r>
          </w:p>
          <w:p>
            <w:pPr>
              <w:spacing w:after="60"/>
              <w:ind w:left="170"/>
            </w:pPr>
            <w:r>
              <w:rPr>
                <w:b/>
                <w:color w:val="1F4E79"/>
                <w:sz w:val="20"/>
              </w:rPr>
              <w:t xml:space="preserve">Dr. Eman:  </w:t>
            </w:r>
            <w:r>
              <w:rPr>
                <w:color w:val="323232"/>
                <w:sz w:val="20"/>
              </w:rPr>
              <w:t>What is a T-cell? The T-lymphocyte starts in the **bone marrow** as a T-cell precursor. It then travels to the **Thymus gland** — we all know this from medical school: T-cells go to the Thymus. After that, they emerge to the lymph nodes.</w:t>
            </w:r>
          </w:p>
          <w:p>
            <w:pPr>
              <w:spacing w:after="60"/>
              <w:ind w:left="170"/>
            </w:pPr>
            <w:r>
              <w:rPr>
                <w:color w:val="323232"/>
                <w:sz w:val="20"/>
              </w:rPr>
              <w:t xml:space="preserve">What happens in the Thymus? The T-cell precursor becomes a </w:t>
            </w:r>
            <w:r>
              <w:rPr>
                <w:b/>
                <w:color w:val="323232"/>
                <w:sz w:val="20"/>
              </w:rPr>
              <w:t>Naive T-cell</w:t>
            </w:r>
            <w:r>
              <w:rPr>
                <w:color w:val="323232"/>
                <w:sz w:val="20"/>
              </w:rPr>
              <w:t xml:space="preserve"> — it has no name yet. It hasn't become Helper or Cytotoxic. It is pure, undecided. We call it Naive T-cell. Then in the lymph nodes and spleen, it differentiates into </w:t>
            </w:r>
            <w:r>
              <w:rPr>
                <w:b/>
                <w:color w:val="323232"/>
                <w:sz w:val="20"/>
              </w:rPr>
              <w:t>CD4 (T-Helper)</w:t>
            </w:r>
            <w:r>
              <w:rPr>
                <w:color w:val="323232"/>
                <w:sz w:val="20"/>
              </w:rPr>
              <w:t xml:space="preserve"> or </w:t>
            </w:r>
            <w:r>
              <w:rPr>
                <w:b/>
                <w:color w:val="323232"/>
                <w:sz w:val="20"/>
              </w:rPr>
              <w:t>CD8 (T-Cytotoxic)</w:t>
            </w:r>
            <w:r>
              <w:rPr>
                <w:color w:val="323232"/>
                <w:sz w:val="20"/>
              </w:rPr>
              <w:t xml:space="preserve"> depending on what is needed.</w:t>
            </w:r>
          </w:p>
          <w:p>
            <w:pPr>
              <w:spacing w:after="60"/>
              <w:ind w:left="170"/>
            </w:pPr>
            <w:r>
              <w:rPr>
                <w:color w:val="323232"/>
                <w:sz w:val="20"/>
              </w:rPr>
              <w:t xml:space="preserve">What does CD mean? Someone said "Cellular Differentiation" earlier — yes. CD is like the </w:t>
            </w:r>
            <w:r>
              <w:rPr>
                <w:b/>
                <w:color w:val="323232"/>
                <w:sz w:val="20"/>
              </w:rPr>
              <w:t>identity card</w:t>
            </w:r>
            <w:r>
              <w:rPr>
                <w:color w:val="323232"/>
                <w:sz w:val="20"/>
              </w:rPr>
              <w:t xml:space="preserve"> of the cell. The T-Helper cell carries the surface marker </w:t>
            </w:r>
            <w:r>
              <w:rPr>
                <w:b/>
                <w:color w:val="323232"/>
                <w:sz w:val="20"/>
              </w:rPr>
              <w:t>CD4.</w:t>
            </w:r>
            <w:r>
              <w:rPr>
                <w:color w:val="323232"/>
                <w:sz w:val="20"/>
              </w:rPr>
              <w:t xml:space="preserve"> The T-Cytotoxic carries </w:t>
            </w:r>
            <w:r>
              <w:rPr>
                <w:b/>
                <w:color w:val="323232"/>
                <w:sz w:val="20"/>
              </w:rPr>
              <w:t>CD8.</w:t>
            </w:r>
            <w:r>
              <w:rPr>
                <w:color w:val="323232"/>
                <w:sz w:val="20"/>
              </w:rPr>
            </w:r>
          </w:p>
          <w:p>
            <w:pPr>
              <w:spacing w:after="60"/>
              <w:ind w:left="170"/>
            </w:pPr>
            <w:r>
              <w:rPr>
                <w:color w:val="323232"/>
                <w:sz w:val="20"/>
              </w:rPr>
              <w:t>Which is more powerful? T-Cytotoxic — it directly kills, so it has the bigger number 8. T-Helper is gentler, it helps — so it has number 4. Remember it this way.</w:t>
            </w:r>
          </w:p>
          <w:p>
            <w:pPr>
              <w:spacing w:after="60"/>
              <w:ind w:left="170"/>
            </w:pPr>
            <w:r>
              <w:rPr>
                <w:color w:val="323232"/>
                <w:sz w:val="20"/>
              </w:rPr>
              <w:t xml:space="preserve">Now, T-Helper has many subtypes. With </w:t>
            </w:r>
            <w:r>
              <w:rPr>
                <w:b/>
                <w:color w:val="323232"/>
                <w:sz w:val="20"/>
              </w:rPr>
              <w:t>Interleukin-12</w:t>
            </w:r>
            <w:r>
              <w:rPr>
                <w:color w:val="323232"/>
                <w:sz w:val="20"/>
              </w:rPr>
              <w:t xml:space="preserve">, the naive T-cell differentiates into </w:t>
            </w:r>
            <w:r>
              <w:rPr>
                <w:b/>
                <w:color w:val="323232"/>
                <w:sz w:val="20"/>
              </w:rPr>
              <w:t>Th1.</w:t>
            </w:r>
            <w:r>
              <w:rPr>
                <w:color w:val="323232"/>
                <w:sz w:val="20"/>
              </w:rPr>
              <w:t xml:space="preserve"> With </w:t>
            </w:r>
            <w:r>
              <w:rPr>
                <w:b/>
                <w:color w:val="323232"/>
                <w:sz w:val="20"/>
              </w:rPr>
              <w:t>IL-4</w:t>
            </w:r>
            <w:r>
              <w:rPr>
                <w:color w:val="323232"/>
                <w:sz w:val="20"/>
              </w:rPr>
              <w:t xml:space="preserve"> → </w:t>
            </w:r>
            <w:r>
              <w:rPr>
                <w:b/>
                <w:color w:val="323232"/>
                <w:sz w:val="20"/>
              </w:rPr>
              <w:t>Th2.</w:t>
            </w:r>
            <w:r>
              <w:rPr>
                <w:color w:val="323232"/>
                <w:sz w:val="20"/>
              </w:rPr>
              <w:t xml:space="preserve"> With </w:t>
            </w:r>
            <w:r>
              <w:rPr>
                <w:b/>
                <w:color w:val="323232"/>
                <w:sz w:val="20"/>
              </w:rPr>
              <w:t>IL-23</w:t>
            </w:r>
            <w:r>
              <w:rPr>
                <w:color w:val="323232"/>
                <w:sz w:val="20"/>
              </w:rPr>
              <w:t xml:space="preserve"> specifically → </w:t>
            </w:r>
            <w:r>
              <w:rPr>
                <w:b/>
                <w:color w:val="323232"/>
                <w:sz w:val="20"/>
              </w:rPr>
              <w:t>Th17.</w:t>
            </w:r>
            <w:r>
              <w:rPr>
                <w:color w:val="323232"/>
                <w:sz w:val="20"/>
              </w:rPr>
              <w:t xml:space="preserve"> With </w:t>
            </w:r>
            <w:r>
              <w:rPr>
                <w:b/>
                <w:color w:val="323232"/>
                <w:sz w:val="20"/>
              </w:rPr>
              <w:t>IL-6</w:t>
            </w:r>
            <w:r>
              <w:rPr>
                <w:color w:val="323232"/>
                <w:sz w:val="20"/>
              </w:rPr>
              <w:t xml:space="preserve"> → </w:t>
            </w:r>
            <w:r>
              <w:rPr>
                <w:b/>
                <w:color w:val="323232"/>
                <w:sz w:val="20"/>
              </w:rPr>
              <w:t>Th22.</w:t>
            </w:r>
            <w:r>
              <w:rPr>
                <w:color w:val="323232"/>
                <w:sz w:val="20"/>
              </w:rPr>
              <w:t xml:space="preserve"> With </w:t>
            </w:r>
            <w:r>
              <w:rPr>
                <w:b/>
                <w:color w:val="323232"/>
                <w:sz w:val="20"/>
              </w:rPr>
              <w:t>IL-2 + TGF-β</w:t>
            </w:r>
            <w:r>
              <w:rPr>
                <w:color w:val="323232"/>
                <w:sz w:val="20"/>
              </w:rPr>
              <w:t xml:space="preserve"> → </w:t>
            </w:r>
            <w:r>
              <w:rPr>
                <w:b/>
                <w:color w:val="323232"/>
                <w:sz w:val="20"/>
              </w:rPr>
              <w:t>T-regulatory.</w:t>
            </w:r>
            <w:r>
              <w:rPr>
                <w:color w:val="323232"/>
                <w:sz w:val="20"/>
              </w:rPr>
            </w:r>
          </w:p>
          <w:p>
            <w:pPr>
              <w:spacing w:after="60"/>
              <w:ind w:left="170"/>
            </w:pPr>
            <w:r>
              <w:rPr>
                <w:color w:val="323232"/>
                <w:sz w:val="20"/>
              </w:rPr>
              <w:t>Please memorize this table — it has important numbers. In every coming disease, you will find these players. When you study Psoriasis next week, you will see Interleukin-12, IL-17, IL-23, TNF-α — and if you understand them now, the biologics will become simple.</w:t>
            </w:r>
          </w:p>
          <w:p>
            <w:pPr>
              <w:spacing w:after="60"/>
              <w:ind w:left="170"/>
            </w:pPr>
            <w:r>
              <w:rPr>
                <w:b/>
                <w:color w:val="1F4E79"/>
                <w:sz w:val="20"/>
              </w:rPr>
              <w:t xml:space="preserve">Dr. Eman:  </w:t>
            </w:r>
            <w:r>
              <w:rPr>
                <w:color w:val="323232"/>
                <w:sz w:val="20"/>
              </w:rPr>
              <w:t>For example — if I want to block IL-12 to stop Th1 activation in Psoriasis, what biologic do I use?</w:t>
            </w:r>
          </w:p>
          <w:p>
            <w:pPr>
              <w:spacing w:after="60"/>
              <w:ind w:left="170"/>
            </w:pPr>
            <w:r>
              <w:rPr>
                <w:b/>
                <w:color w:val="007070"/>
                <w:sz w:val="20"/>
              </w:rPr>
              <w:t xml:space="preserve">Student:  </w:t>
            </w:r>
            <w:r>
              <w:rPr>
                <w:color w:val="323232"/>
                <w:sz w:val="20"/>
              </w:rPr>
              <w:t>Secukinumab?</w:t>
            </w:r>
          </w:p>
          <w:p>
            <w:pPr>
              <w:spacing w:after="60"/>
              <w:ind w:left="170"/>
            </w:pPr>
            <w:r>
              <w:rPr>
                <w:b/>
                <w:color w:val="1F4E79"/>
                <w:sz w:val="20"/>
              </w:rPr>
              <w:t xml:space="preserve">Dr. Eman:  </w:t>
            </w:r>
            <w:r>
              <w:rPr>
                <w:color w:val="323232"/>
                <w:sz w:val="20"/>
              </w:rPr>
              <w:t>Secukinumab targets IL-17. IL-12 and IL-23 together share a subunit called **p40.** The biologic that targets both IL-12 and IL-23 by binding this p40 unit is **Ustekinumab.** The reason both are targeted by one drug is that they share this structural component.</w:t>
            </w:r>
          </w:p>
          <w:p>
            <w:pPr>
              <w:spacing w:after="60"/>
              <w:ind w:left="170"/>
            </w:pPr>
            <w:r>
              <w:rPr>
                <w:color w:val="323232"/>
                <w:sz w:val="20"/>
              </w:rPr>
              <w:t>And Secukinumab (</w:t>
            </w:r>
            <w:r>
              <w:rPr>
                <w:b/>
                <w:color w:val="323232"/>
                <w:sz w:val="20"/>
              </w:rPr>
              <w:t>Cosentyx</w:t>
            </w:r>
            <w:r>
              <w:rPr>
                <w:color w:val="323232"/>
                <w:sz w:val="20"/>
              </w:rPr>
              <w:t>) — what does it target?</w:t>
            </w:r>
          </w:p>
          <w:p>
            <w:pPr>
              <w:spacing w:after="60"/>
              <w:ind w:left="170"/>
            </w:pPr>
            <w:r>
              <w:rPr>
                <w:b/>
                <w:color w:val="007070"/>
                <w:sz w:val="20"/>
              </w:rPr>
              <w:t xml:space="preserve">Student:  </w:t>
            </w:r>
            <w:r>
              <w:rPr>
                <w:color w:val="323232"/>
                <w:sz w:val="20"/>
              </w:rPr>
              <w:t>IL-17.</w:t>
            </w:r>
          </w:p>
          <w:p>
            <w:pPr>
              <w:spacing w:after="60"/>
              <w:ind w:left="170"/>
            </w:pPr>
            <w:r>
              <w:rPr>
                <w:b/>
                <w:color w:val="1F4E79"/>
                <w:sz w:val="20"/>
              </w:rPr>
              <w:t xml:space="preserve">Dr. Eman:  </w:t>
            </w:r>
            <w:r>
              <w:rPr>
                <w:color w:val="323232"/>
                <w:sz w:val="20"/>
              </w:rPr>
              <w:t>Correct. And Humira (Adalimumab)?</w:t>
            </w:r>
          </w:p>
          <w:p>
            <w:pPr>
              <w:spacing w:after="60"/>
              <w:ind w:left="170"/>
            </w:pPr>
            <w:r>
              <w:rPr>
                <w:b/>
                <w:color w:val="007070"/>
                <w:sz w:val="20"/>
              </w:rPr>
              <w:t xml:space="preserve">Student:  </w:t>
            </w:r>
            <w:r>
              <w:rPr>
                <w:color w:val="323232"/>
                <w:sz w:val="20"/>
              </w:rPr>
              <w:t>TNF-alpha.</w:t>
            </w:r>
          </w:p>
          <w:p>
            <w:pPr>
              <w:spacing w:after="60"/>
              <w:ind w:left="170"/>
            </w:pPr>
            <w:r>
              <w:rPr>
                <w:b/>
                <w:color w:val="1F4E79"/>
                <w:sz w:val="20"/>
              </w:rPr>
              <w:t xml:space="preserve">Dr. Eman:  </w:t>
            </w:r>
            <w:r>
              <w:rPr>
                <w:color w:val="323232"/>
                <w:sz w:val="20"/>
              </w:rPr>
              <w:t>Correct. It blocks TNF-alpha — which is why it works in Psoriasis and Psoriatic arthritis.</w:t>
            </w:r>
          </w:p>
        </w:tc>
      </w:tr>
    </w:tbl>
    <w:p/>
    <w:p>
      <w:pPr>
        <w:spacing w:after="40"/>
      </w:pPr>
    </w:p>
    <w:p>
      <w:pPr>
        <w:spacing w:after="40"/>
      </w:pPr>
    </w:p>
    <w:p>
      <w:r>
        <w:br w:type="page"/>
      </w:r>
    </w:p>
    <w:p>
      <w:pPr>
        <w:spacing w:before="280" w:after="80"/>
        <w:shd w:val="clear" w:color="auto" w:fill="1F4E79"/>
      </w:pPr>
      <w:r>
        <w:rPr>
          <w:b/>
          <w:color w:val="FFFFFF"/>
          <w:sz w:val="28"/>
        </w:rPr>
        <w:t>10. Antigen Presentation — MHC, HLA, and APC</w:t>
      </w:r>
    </w:p>
    <w:p>
      <w:pPr>
        <w:spacing w:after="40"/>
      </w:pPr>
    </w:p>
    <w:p>
      <w:pPr>
        <w:spacing w:before="200" w:after="60"/>
        <w:shd w:val="clear" w:color="auto" w:fill="2E75B6"/>
      </w:pPr>
      <w:r>
        <w:rPr>
          <w:b/>
          <w:color w:val="FFFFFF"/>
          <w:sz w:val="24"/>
        </w:rPr>
        <w:t xml:space="preserve">  Summary</w:t>
      </w:r>
    </w:p>
    <w:p>
      <w:pPr>
        <w:spacing w:after="40"/>
      </w:pPr>
    </w:p>
    <w:p>
      <w:pPr>
        <w:spacing w:before="160" w:after="40"/>
      </w:pPr>
      <w:r>
        <w:rPr>
          <w:b/>
          <w:color w:val="1F4E79"/>
          <w:sz w:val="22"/>
        </w:rPr>
        <w:t>The HLA System — The Cellular Identity Card</w:t>
      </w:r>
    </w:p>
    <w:p>
      <w:pPr>
        <w:pStyle w:val="ListBullet"/>
        <w:spacing w:after="40"/>
        <w:ind w:left="340"/>
      </w:pPr>
      <w:r>
        <w:rPr>
          <w:color w:val="323232"/>
          <w:sz w:val="21"/>
        </w:rPr>
        <w:t xml:space="preserve">Every cell in the body has a </w:t>
      </w:r>
      <w:r>
        <w:rPr>
          <w:b/>
          <w:color w:val="323232"/>
          <w:sz w:val="21"/>
        </w:rPr>
        <w:t>unique molecular identity marker</w:t>
      </w:r>
      <w:r>
        <w:rPr>
          <w:color w:val="323232"/>
          <w:sz w:val="21"/>
        </w:rPr>
        <w:t xml:space="preserve"> called </w:t>
      </w:r>
      <w:r>
        <w:rPr>
          <w:b/>
          <w:color w:val="323232"/>
          <w:sz w:val="21"/>
        </w:rPr>
        <w:t>HLA (Human Leukocyte Antigen)</w:t>
      </w:r>
      <w:r>
        <w:rPr>
          <w:color w:val="323232"/>
          <w:sz w:val="21"/>
        </w:rPr>
      </w:r>
    </w:p>
    <w:p>
      <w:pPr>
        <w:pStyle w:val="ListBullet"/>
        <w:spacing w:after="40"/>
        <w:ind w:left="340"/>
      </w:pPr>
      <w:r>
        <w:rPr>
          <w:color w:val="323232"/>
          <w:sz w:val="21"/>
        </w:rPr>
        <w:t xml:space="preserve">Think of HLA as the body's </w:t>
      </w:r>
      <w:r>
        <w:rPr>
          <w:b/>
          <w:color w:val="323232"/>
          <w:sz w:val="21"/>
        </w:rPr>
        <w:t>national ID card</w:t>
      </w:r>
      <w:r>
        <w:rPr>
          <w:color w:val="323232"/>
          <w:sz w:val="21"/>
        </w:rPr>
        <w:t xml:space="preserve"> — it identifies each cell as "self"</w:t>
      </w:r>
    </w:p>
    <w:p>
      <w:pPr>
        <w:pStyle w:val="ListBullet"/>
        <w:spacing w:after="40"/>
        <w:ind w:left="340"/>
      </w:pPr>
      <w:r>
        <w:rPr>
          <w:color w:val="323232"/>
          <w:sz w:val="21"/>
        </w:rPr>
        <w:t>HLA is encoded on chromosome 6 (MHC locus)</w:t>
      </w:r>
    </w:p>
    <w:p>
      <w:pPr>
        <w:spacing w:after="40"/>
      </w:pP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HLA Class</w:t>
            </w:r>
          </w:p>
        </w:tc>
        <w:tc>
          <w:tcPr>
            <w:tcW w:type="dxa" w:w="3249"/>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Location</w:t>
            </w:r>
          </w:p>
        </w:tc>
        <w:tc>
          <w:tcPr>
            <w:tcW w:type="dxa" w:w="3249"/>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Function</w:t>
            </w:r>
          </w:p>
        </w:tc>
      </w:tr>
      <w:tr>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HLA Class I (A, B, C)</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All nucleated cells in the body</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Presents endogenous (intracellular) antigens to CD8+ T-cells</w:t>
            </w:r>
          </w:p>
        </w:tc>
      </w:tr>
      <w:tr>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HLA Class II (DR, DQ, DP)</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Immunological cells only (APCs: Macrophages, Dendritic cells, B-cells)</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Presents exogenous antigens to CD4+ T-cells</w:t>
            </w:r>
          </w:p>
        </w:tc>
      </w:tr>
    </w:tbl>
    <w:p/>
    <w:p>
      <w:pPr>
        <w:spacing w:after="40"/>
      </w:pPr>
    </w:p>
    <w:p>
      <w:pPr>
        <w:spacing w:before="160" w:after="40"/>
      </w:pPr>
      <w:r>
        <w:rPr>
          <w:b/>
          <w:color w:val="1F4E79"/>
          <w:sz w:val="22"/>
        </w:rPr>
        <w:t>MHC (Major Histocompatibility Complex)</w:t>
      </w:r>
    </w:p>
    <w:p>
      <w:pPr>
        <w:pStyle w:val="ListBullet"/>
        <w:spacing w:after="40"/>
        <w:ind w:left="340"/>
      </w:pPr>
      <w:r>
        <w:rPr>
          <w:color w:val="323232"/>
          <w:sz w:val="21"/>
        </w:rPr>
        <w:t xml:space="preserve">MHC is the </w:t>
      </w:r>
      <w:r>
        <w:rPr>
          <w:b/>
          <w:color w:val="323232"/>
          <w:sz w:val="21"/>
        </w:rPr>
        <w:t>molecular complex on APCs</w:t>
      </w:r>
      <w:r>
        <w:rPr>
          <w:color w:val="323232"/>
          <w:sz w:val="21"/>
        </w:rPr>
        <w:t xml:space="preserve"> that carries antigen to T-cells</w:t>
      </w:r>
    </w:p>
    <w:p>
      <w:pPr>
        <w:pStyle w:val="ListBullet"/>
        <w:spacing w:after="40"/>
        <w:ind w:left="340"/>
      </w:pPr>
      <w:r>
        <w:rPr>
          <w:color w:val="323232"/>
          <w:sz w:val="21"/>
        </w:rPr>
      </w:r>
      <w:r>
        <w:rPr>
          <w:b/>
          <w:color w:val="323232"/>
          <w:sz w:val="21"/>
        </w:rPr>
        <w:t>MHC Class I</w:t>
      </w:r>
      <w:r>
        <w:rPr>
          <w:color w:val="323232"/>
          <w:sz w:val="21"/>
        </w:rPr>
        <w:t xml:space="preserve"> → presents antigen to → </w:t>
      </w:r>
      <w:r>
        <w:rPr>
          <w:b/>
          <w:color w:val="323232"/>
          <w:sz w:val="21"/>
        </w:rPr>
        <w:t>CD8+ (T-Cytotoxic)</w:t>
      </w:r>
      <w:r>
        <w:rPr>
          <w:color w:val="323232"/>
          <w:sz w:val="21"/>
        </w:rPr>
        <w:t xml:space="preserve"> → 1×8 = 8 ✓</w:t>
      </w:r>
    </w:p>
    <w:p>
      <w:pPr>
        <w:pStyle w:val="ListBullet"/>
        <w:spacing w:after="40"/>
        <w:ind w:left="340"/>
      </w:pPr>
      <w:r>
        <w:rPr>
          <w:color w:val="323232"/>
          <w:sz w:val="21"/>
        </w:rPr>
      </w:r>
      <w:r>
        <w:rPr>
          <w:b/>
          <w:color w:val="323232"/>
          <w:sz w:val="21"/>
        </w:rPr>
        <w:t>MHC Class II</w:t>
      </w:r>
      <w:r>
        <w:rPr>
          <w:color w:val="323232"/>
          <w:sz w:val="21"/>
        </w:rPr>
        <w:t xml:space="preserve"> → presents antigen to → </w:t>
      </w:r>
      <w:r>
        <w:rPr>
          <w:b/>
          <w:color w:val="323232"/>
          <w:sz w:val="21"/>
        </w:rPr>
        <w:t>CD4+ (T-Helper)</w:t>
      </w:r>
      <w:r>
        <w:rPr>
          <w:color w:val="323232"/>
          <w:sz w:val="21"/>
        </w:rPr>
        <w:t xml:space="preserve"> → 2×4 = 8 ✓</w:t>
      </w:r>
    </w:p>
    <w:p>
      <w:pPr>
        <w:spacing w:after="40"/>
      </w:pPr>
    </w:p>
    <w:tbl>
      <w:tblPr>
        <w:tblW w:type="auto" w:w="0"/>
        <w:jc w:val="left"/>
        <w:tblLook w:firstColumn="1" w:firstRow="1" w:lastColumn="0" w:lastRow="0" w:noHBand="0" w:noVBand="1" w:val="04A0"/>
      </w:tblPr>
      <w:tblGrid>
        <w:gridCol w:w="9746"/>
      </w:tblGrid>
      <w:tr>
        <w:tc>
          <w:tcPr>
            <w:tcW w:type="dxa" w:w="9746"/>
            <w:shd w:val="clear" w:color="auto" w:fill="E2EFDA"/>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
            <w:pPr>
              <w:spacing w:before="40" w:after="40"/>
              <w:ind w:left="113"/>
            </w:pPr>
            <w:r>
              <w:rPr>
                <w:b/>
                <w:color w:val="C55A11"/>
                <w:sz w:val="20"/>
              </w:rPr>
              <w:t>🧠  🧠 Memory Trick:</w:t>
            </w:r>
            <w:r>
              <w:rPr>
                <w:color w:val="323232"/>
                <w:sz w:val="20"/>
              </w:rPr>
              <w:t xml:space="preserve"> Multiply the numbers! MHC </w:t>
            </w:r>
            <w:r>
              <w:rPr>
                <w:b/>
                <w:color w:val="C55A11"/>
                <w:sz w:val="20"/>
              </w:rPr>
              <w:t>1</w:t>
            </w:r>
            <w:r>
              <w:rPr>
                <w:color w:val="323232"/>
                <w:sz w:val="20"/>
              </w:rPr>
              <w:t xml:space="preserve"> × CD </w:t>
            </w:r>
            <w:r>
              <w:rPr>
                <w:b/>
                <w:color w:val="C55A11"/>
                <w:sz w:val="20"/>
              </w:rPr>
              <w:t>8</w:t>
            </w:r>
            <w:r>
              <w:rPr>
                <w:color w:val="323232"/>
                <w:sz w:val="20"/>
              </w:rPr>
              <w:t xml:space="preserve"> = 8. MHC </w:t>
            </w:r>
            <w:r>
              <w:rPr>
                <w:b/>
                <w:color w:val="C55A11"/>
                <w:sz w:val="20"/>
              </w:rPr>
              <w:t>2</w:t>
            </w:r>
            <w:r>
              <w:rPr>
                <w:color w:val="323232"/>
                <w:sz w:val="20"/>
              </w:rPr>
              <w:t xml:space="preserve"> × CD </w:t>
            </w:r>
            <w:r>
              <w:rPr>
                <w:b/>
                <w:color w:val="C55A11"/>
                <w:sz w:val="20"/>
              </w:rPr>
              <w:t>4</w:t>
            </w:r>
            <w:r>
              <w:rPr>
                <w:color w:val="323232"/>
                <w:sz w:val="20"/>
              </w:rPr>
              <w:t xml:space="preserve"> = 8. Both equal 8!</w:t>
            </w:r>
          </w:p>
        </w:tc>
      </w:tr>
    </w:tbl>
    <w:p/>
    <w:p>
      <w:pPr>
        <w:spacing w:after="40"/>
      </w:pPr>
    </w:p>
    <w:p>
      <w:pPr>
        <w:spacing w:before="160" w:after="40"/>
      </w:pPr>
      <w:r>
        <w:rPr>
          <w:b/>
          <w:color w:val="1F4E79"/>
          <w:sz w:val="22"/>
        </w:rPr>
        <w:t>How Antigen Presentation Works</w:t>
      </w:r>
    </w:p>
    <w:tbl>
      <w:tblPr>
        <w:tblW w:type="auto" w:w="0"/>
        <w:tblLook w:firstColumn="1" w:firstRow="1" w:lastColumn="0" w:lastRow="0" w:noHBand="0" w:noVBand="1" w:val="04A0"/>
      </w:tblPr>
      <w:tblGrid>
        <w:gridCol w:w="9746"/>
      </w:tblGrid>
      <w:tr>
        <w:tc>
          <w:tcPr>
            <w:tcW w:type="dxa" w:w="9746"/>
            <w:shd w:val="clear" w:color="auto" w:fill="F2F2F2"/>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Pr>
                <w:rFonts w:ascii="Courier New" w:hAnsi="Courier New"/>
                <w:color w:val="3C3C3C"/>
                <w:sz w:val="18"/>
              </w:rPr>
              <w:t>Pathogen enters body</w:t>
            </w:r>
          </w:p>
          <w:p>
            <w:pPr>
              <w:spacing w:after="0"/>
            </w:pPr>
            <w:r>
              <w:rPr>
                <w:rFonts w:ascii="Courier New" w:hAnsi="Courier New"/>
                <w:color w:val="3C3C3C"/>
                <w:sz w:val="18"/>
              </w:rPr>
              <w:t xml:space="preserve">    ↓ Innate immunity cannot defeat it alone</w:t>
            </w:r>
          </w:p>
          <w:p>
            <w:pPr>
              <w:spacing w:after="0"/>
            </w:pPr>
            <w:r>
              <w:rPr>
                <w:rFonts w:ascii="Courier New" w:hAnsi="Courier New"/>
                <w:color w:val="3C3C3C"/>
                <w:sz w:val="18"/>
              </w:rPr>
              <w:t>APC (Macrophage / Dendritic cell) engulfs and processes antigen</w:t>
            </w:r>
          </w:p>
          <w:p>
            <w:pPr>
              <w:spacing w:after="0"/>
            </w:pPr>
            <w:r>
              <w:rPr>
                <w:rFonts w:ascii="Courier New" w:hAnsi="Courier New"/>
                <w:color w:val="3C3C3C"/>
                <w:sz w:val="18"/>
              </w:rPr>
              <w:t xml:space="preserve">    ↓</w:t>
            </w:r>
          </w:p>
          <w:p>
            <w:pPr>
              <w:spacing w:after="0"/>
            </w:pPr>
            <w:r>
              <w:rPr>
                <w:rFonts w:ascii="Courier New" w:hAnsi="Courier New"/>
                <w:color w:val="3C3C3C"/>
                <w:sz w:val="18"/>
              </w:rPr>
              <w:t>APC travels to Lymph Node</w:t>
            </w:r>
          </w:p>
          <w:p>
            <w:pPr>
              <w:spacing w:after="0"/>
            </w:pPr>
            <w:r>
              <w:rPr>
                <w:rFonts w:ascii="Courier New" w:hAnsi="Courier New"/>
                <w:color w:val="3C3C3C"/>
                <w:sz w:val="18"/>
              </w:rPr>
              <w:t xml:space="preserve">    ↓</w:t>
            </w:r>
          </w:p>
          <w:p>
            <w:pPr>
              <w:spacing w:after="0"/>
            </w:pPr>
            <w:r>
              <w:rPr>
                <w:rFonts w:ascii="Courier New" w:hAnsi="Courier New"/>
                <w:color w:val="3C3C3C"/>
                <w:sz w:val="18"/>
              </w:rPr>
              <w:t>APC presents antigen via MHC to the appropriate T-cell:</w:t>
            </w:r>
          </w:p>
          <w:p>
            <w:pPr>
              <w:spacing w:after="0"/>
            </w:pPr>
            <w:r>
              <w:rPr>
                <w:rFonts w:ascii="Courier New" w:hAnsi="Courier New"/>
                <w:color w:val="3C3C3C"/>
                <w:sz w:val="18"/>
              </w:rPr>
              <w:t xml:space="preserve">    • MHC Class II on APC → binds CD4+ (T-Helper)</w:t>
            </w:r>
          </w:p>
          <w:p>
            <w:pPr>
              <w:spacing w:after="0"/>
            </w:pPr>
            <w:r>
              <w:rPr>
                <w:rFonts w:ascii="Courier New" w:hAnsi="Courier New"/>
                <w:color w:val="3C3C3C"/>
                <w:sz w:val="18"/>
              </w:rPr>
              <w:t xml:space="preserve">    • MHC Class I on APC → binds CD8+ (T-Cytotoxic)</w:t>
            </w:r>
          </w:p>
          <w:p>
            <w:pPr>
              <w:spacing w:after="0"/>
            </w:pPr>
            <w:r>
              <w:rPr>
                <w:rFonts w:ascii="Courier New" w:hAnsi="Courier New"/>
                <w:color w:val="3C3C3C"/>
                <w:sz w:val="18"/>
              </w:rPr>
              <w:t xml:space="preserve">    ↓</w:t>
            </w:r>
          </w:p>
          <w:p>
            <w:pPr>
              <w:spacing w:after="0"/>
            </w:pPr>
            <w:r>
              <w:rPr>
                <w:rFonts w:ascii="Courier New" w:hAnsi="Courier New"/>
                <w:color w:val="3C3C3C"/>
                <w:sz w:val="18"/>
              </w:rPr>
              <w:t>T-cell is activated → immune response begins</w:t>
            </w:r>
          </w:p>
        </w:tc>
      </w:tr>
    </w:tbl>
    <w:p/>
    <w:p>
      <w:pPr>
        <w:spacing w:after="40"/>
      </w:pPr>
    </w:p>
    <w:p>
      <w:pPr>
        <w:spacing w:before="160" w:after="40"/>
      </w:pPr>
      <w:r>
        <w:rPr>
          <w:b/>
          <w:color w:val="1F4E79"/>
          <w:sz w:val="22"/>
        </w:rPr>
        <w:t>Normal Antigen Presentation vs. Superantigen</w:t>
      </w:r>
    </w:p>
    <w:p>
      <w:pPr>
        <w:pStyle w:val="ListBullet"/>
        <w:spacing w:after="40"/>
        <w:ind w:left="340"/>
      </w:pPr>
      <w:r>
        <w:rPr>
          <w:color w:val="323232"/>
          <w:sz w:val="21"/>
        </w:rPr>
      </w:r>
      <w:r>
        <w:rPr>
          <w:b/>
          <w:color w:val="323232"/>
          <w:sz w:val="21"/>
        </w:rPr>
        <w:t>Normal:</w:t>
      </w:r>
      <w:r>
        <w:rPr>
          <w:color w:val="323232"/>
          <w:sz w:val="21"/>
        </w:rPr>
        <w:t xml:space="preserve"> APC is required; antigen must be processed and presented via MHC</w:t>
      </w:r>
    </w:p>
    <w:p>
      <w:pPr>
        <w:pStyle w:val="ListBullet"/>
        <w:spacing w:after="40"/>
        <w:ind w:left="340"/>
      </w:pPr>
      <w:r>
        <w:rPr>
          <w:color w:val="323232"/>
          <w:sz w:val="21"/>
        </w:rPr>
      </w:r>
      <w:r>
        <w:rPr>
          <w:b/>
          <w:color w:val="323232"/>
          <w:sz w:val="21"/>
        </w:rPr>
        <w:t>Superantigen:</w:t>
      </w:r>
      <w:r>
        <w:rPr>
          <w:color w:val="323232"/>
          <w:sz w:val="21"/>
        </w:rPr>
        <w:t xml:space="preserve"> A pathogen that </w:t>
      </w:r>
      <w:r>
        <w:rPr>
          <w:b/>
          <w:color w:val="323232"/>
          <w:sz w:val="21"/>
        </w:rPr>
        <w:t>bypasses normal antigen presentation</w:t>
      </w:r>
      <w:r>
        <w:rPr>
          <w:color w:val="323232"/>
          <w:sz w:val="21"/>
        </w:rPr>
        <w:t xml:space="preserve"> — directly binds MHC to TCR non-specifically, activating massive numbers of T-cells simultaneously → </w:t>
      </w:r>
      <w:r>
        <w:rPr>
          <w:b/>
          <w:color w:val="323232"/>
          <w:sz w:val="21"/>
        </w:rPr>
        <w:t>cytokine storm</w:t>
      </w:r>
      <w:r>
        <w:rPr>
          <w:color w:val="323232"/>
          <w:sz w:val="21"/>
        </w:rPr>
      </w:r>
    </w:p>
    <w:p>
      <w:pPr>
        <w:spacing w:after="40"/>
      </w:pPr>
    </w:p>
    <w:tbl>
      <w:tblPr>
        <w:tblW w:type="auto" w:w="0"/>
        <w:jc w:val="left"/>
        <w:tblLook w:firstColumn="1" w:firstRow="1" w:lastColumn="0" w:lastRow="0" w:noHBand="0" w:noVBand="1" w:val="04A0"/>
      </w:tblPr>
      <w:tblGrid>
        <w:gridCol w:w="9746"/>
      </w:tblGrid>
      <w:tr>
        <w:tc>
          <w:tcPr>
            <w:tcW w:type="dxa" w:w="9746"/>
            <w:shd w:val="clear" w:color="auto" w:fill="FFF2CC"/>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
            <w:pPr>
              <w:spacing w:before="40" w:after="40"/>
              <w:ind w:left="113"/>
            </w:pPr>
            <w:r>
              <w:rPr>
                <w:b/>
                <w:color w:val="C55A11"/>
                <w:sz w:val="20"/>
              </w:rPr>
              <w:t>💡  💡 Classic Example in Dermatology — Superantigen:</w:t>
            </w:r>
            <w:r>
              <w:rPr>
                <w:color w:val="323232"/>
                <w:sz w:val="20"/>
              </w:rPr>
              <w:t xml:space="preserve"> </w:t>
            </w:r>
            <w:r>
              <w:rPr>
                <w:b/>
                <w:color w:val="C55A11"/>
                <w:sz w:val="20"/>
              </w:rPr>
              <w:t>Toxic Shock Syndrome (TSS)</w:t>
            </w:r>
            <w:r>
              <w:rPr>
                <w:color w:val="323232"/>
                <w:sz w:val="20"/>
              </w:rPr>
              <w:t xml:space="preserve"> caused by *Staphylococcus aureus* TSST-1 toxin — the most cited dermatological superantigen example.</w:t>
            </w:r>
          </w:p>
        </w:tc>
      </w:tr>
    </w:tbl>
    <w:p/>
    <w:p>
      <w:pPr>
        <w:spacing w:after="40"/>
      </w:pPr>
    </w:p>
    <w:p>
      <w:pPr>
        <w:spacing w:after="40"/>
      </w:pPr>
    </w:p>
    <w:tbl>
      <w:tblPr>
        <w:tblW w:type="auto" w:w="0"/>
        <w:tblLook w:firstColumn="1" w:firstRow="1" w:lastColumn="0" w:lastRow="0" w:noHBand="0" w:noVBand="1" w:val="04A0"/>
      </w:tblPr>
      <w:tblGrid>
        <w:gridCol w:w="9746"/>
      </w:tblGrid>
      <w:tr>
        <w:tc>
          <w:tcPr>
            <w:tcW w:type="dxa" w:w="9746"/>
            <w:shd w:val="clear" w:color="auto" w:fill="E8F5F5"/>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
            <w:pPr>
              <w:spacing w:after="80"/>
            </w:pPr>
            <w:r>
              <w:rPr>
                <w:b/>
                <w:color w:val="007070"/>
                <w:sz w:val="20"/>
              </w:rPr>
              <w:t>🎙  Translated &amp; Tidied Audio Transcript</w:t>
            </w:r>
          </w:p>
          <w:p>
            <w:pPr>
              <w:spacing w:after="60"/>
              <w:ind w:left="170"/>
            </w:pPr>
            <w:r>
              <w:rPr>
                <w:b/>
                <w:color w:val="1F4E79"/>
                <w:sz w:val="20"/>
              </w:rPr>
              <w:t xml:space="preserve">Dr. Eman:  </w:t>
            </w:r>
            <w:r>
              <w:rPr>
                <w:color w:val="323232"/>
                <w:sz w:val="20"/>
              </w:rPr>
              <w:t>Each cell in our body — like every one of us having a national ID — has an identity marker. Every cell in our body has an identity card called the **HLA (Human Leukocyte Antigen).** All of us in dermatology have heard about HLA and felt confused — HLA-DR, HLA-ABC — what is this? It is simply the cell's identity card. Nothing more.</w:t>
            </w:r>
          </w:p>
          <w:p>
            <w:pPr>
              <w:spacing w:after="60"/>
              <w:ind w:left="170"/>
            </w:pPr>
            <w:r>
              <w:rPr>
                <w:color w:val="323232"/>
                <w:sz w:val="20"/>
              </w:rPr>
              <w:t xml:space="preserve">HLA has two types: </w:t>
            </w:r>
            <w:r>
              <w:rPr>
                <w:b/>
                <w:color w:val="323232"/>
                <w:sz w:val="20"/>
              </w:rPr>
              <w:t>HLA Class I</w:t>
            </w:r>
            <w:r>
              <w:rPr>
                <w:color w:val="323232"/>
                <w:sz w:val="20"/>
              </w:rPr>
              <w:t xml:space="preserve"> — found on every nucleated cell in the body. Every single cell must have this identity card — HLA-A, B, C. Immunological cells specifically also carry </w:t>
            </w:r>
            <w:r>
              <w:rPr>
                <w:b/>
                <w:color w:val="323232"/>
                <w:sz w:val="20"/>
              </w:rPr>
              <w:t>HLA Class II</w:t>
            </w:r>
            <w:r>
              <w:rPr>
                <w:color w:val="323232"/>
                <w:sz w:val="20"/>
              </w:rPr>
              <w:t xml:space="preserve"> — these are on the antigen-presenting cells and are part of the MHC (Major Histocompatibility Complex).</w:t>
            </w:r>
          </w:p>
          <w:p>
            <w:pPr>
              <w:spacing w:after="60"/>
              <w:ind w:left="170"/>
            </w:pPr>
            <w:r>
              <w:rPr>
                <w:color w:val="323232"/>
                <w:sz w:val="20"/>
              </w:rPr>
              <w:t xml:space="preserve">Now — an APC is walking through the blood carrying MHC Class 2 on its surface. Who will it bind to? It looks for </w:t>
            </w:r>
            <w:r>
              <w:rPr>
                <w:b/>
                <w:color w:val="323232"/>
                <w:sz w:val="20"/>
              </w:rPr>
              <w:t>CD4 (T-Helper).</w:t>
            </w:r>
            <w:r>
              <w:rPr>
                <w:color w:val="323232"/>
                <w:sz w:val="20"/>
              </w:rPr>
              <w:t xml:space="preserve"> An APC carrying </w:t>
            </w:r>
            <w:r>
              <w:rPr>
                <w:b/>
                <w:color w:val="323232"/>
                <w:sz w:val="20"/>
              </w:rPr>
              <w:t>MHC Class 1</w:t>
            </w:r>
            <w:r>
              <w:rPr>
                <w:color w:val="323232"/>
                <w:sz w:val="20"/>
              </w:rPr>
              <w:t xml:space="preserve"> is heading for </w:t>
            </w:r>
            <w:r>
              <w:rPr>
                <w:b/>
                <w:color w:val="323232"/>
                <w:sz w:val="20"/>
              </w:rPr>
              <w:t>CD8 (T-Cytotoxic).</w:t>
            </w:r>
            <w:r>
              <w:rPr>
                <w:color w:val="323232"/>
                <w:sz w:val="20"/>
              </w:rPr>
              <w:t xml:space="preserve"> How to remember: MHC 1 × CD 8 = 8. MHC 2 × CD 4 = 8. Both equal 8!</w:t>
            </w:r>
          </w:p>
          <w:p>
            <w:pPr>
              <w:spacing w:after="60"/>
              <w:ind w:left="170"/>
            </w:pPr>
            <w:r>
              <w:rPr>
                <w:b/>
                <w:color w:val="007070"/>
                <w:sz w:val="20"/>
              </w:rPr>
              <w:t xml:space="preserve">Student:  </w:t>
            </w:r>
            <w:r>
              <w:rPr>
                <w:color w:val="323232"/>
                <w:sz w:val="20"/>
              </w:rPr>
              <w:t>What about superantigens?</w:t>
            </w:r>
          </w:p>
          <w:p>
            <w:pPr>
              <w:spacing w:after="60"/>
              <w:ind w:left="170"/>
            </w:pPr>
            <w:r>
              <w:rPr>
                <w:b/>
                <w:color w:val="1F4E79"/>
                <w:sz w:val="20"/>
              </w:rPr>
              <w:t xml:space="preserve">Dr. Eman:  </w:t>
            </w:r>
            <w:r>
              <w:rPr>
                <w:color w:val="323232"/>
                <w:sz w:val="20"/>
              </w:rPr>
              <w:t>Excellent question. A superantigen is a pathogen that bypasses all the normal presentation machinery. It can directly activate CD4 or CD8 T-cells without needing an APC, without MHC processing. The classic example in dermatology is **Toxic Shock Syndrome.** Otherwise, all diseases we know require this step-by-step antigen presentation. Is that clear?</w:t>
            </w:r>
          </w:p>
          <w:p>
            <w:pPr>
              <w:spacing w:after="60"/>
              <w:ind w:left="170"/>
            </w:pPr>
            <w:r>
              <w:rPr>
                <w:b/>
                <w:color w:val="007070"/>
                <w:sz w:val="20"/>
              </w:rPr>
              <w:t xml:space="preserve">Student:  </w:t>
            </w:r>
            <w:r>
              <w:rPr>
                <w:color w:val="323232"/>
                <w:sz w:val="20"/>
              </w:rPr>
              <w:t>Very clear, doctor.</w:t>
            </w:r>
          </w:p>
        </w:tc>
      </w:tr>
    </w:tbl>
    <w:p/>
    <w:p>
      <w:pPr>
        <w:spacing w:after="40"/>
      </w:pPr>
    </w:p>
    <w:p>
      <w:pPr>
        <w:spacing w:after="40"/>
      </w:pPr>
    </w:p>
    <w:p>
      <w:r>
        <w:br w:type="page"/>
      </w:r>
    </w:p>
    <w:p>
      <w:pPr>
        <w:spacing w:before="280" w:after="80"/>
        <w:shd w:val="clear" w:color="auto" w:fill="1F4E79"/>
      </w:pPr>
      <w:r>
        <w:rPr>
          <w:b/>
          <w:color w:val="FFFFFF"/>
          <w:sz w:val="28"/>
        </w:rPr>
        <w:t>11. Superantigens</w:t>
      </w:r>
    </w:p>
    <w:p>
      <w:pPr>
        <w:spacing w:after="40"/>
      </w:pPr>
    </w:p>
    <w:p>
      <w:pPr>
        <w:spacing w:before="200" w:after="60"/>
        <w:shd w:val="clear" w:color="auto" w:fill="2E75B6"/>
      </w:pPr>
      <w:r>
        <w:rPr>
          <w:b/>
          <w:color w:val="FFFFFF"/>
          <w:sz w:val="24"/>
        </w:rPr>
        <w:t xml:space="preserve">  Summary</w:t>
      </w:r>
    </w:p>
    <w:p>
      <w:pPr>
        <w:spacing w:after="40"/>
      </w:pPr>
    </w:p>
    <w:p>
      <w:pPr>
        <w:pStyle w:val="ListBullet"/>
        <w:spacing w:after="40"/>
        <w:ind w:left="340"/>
      </w:pPr>
      <w:r>
        <w:rPr>
          <w:color w:val="323232"/>
          <w:sz w:val="21"/>
        </w:rPr>
        <w:t xml:space="preserve">A </w:t>
      </w:r>
      <w:r>
        <w:rPr>
          <w:b/>
          <w:color w:val="323232"/>
          <w:sz w:val="21"/>
        </w:rPr>
        <w:t>superantigen</w:t>
      </w:r>
      <w:r>
        <w:rPr>
          <w:color w:val="323232"/>
          <w:sz w:val="21"/>
        </w:rPr>
        <w:t xml:space="preserve"> is an antigen that </w:t>
      </w:r>
      <w:r>
        <w:rPr>
          <w:b/>
          <w:color w:val="323232"/>
          <w:sz w:val="21"/>
        </w:rPr>
        <w:t>bypasses normal antigen presentation</w:t>
      </w:r>
      <w:r>
        <w:rPr>
          <w:color w:val="323232"/>
          <w:sz w:val="21"/>
        </w:rPr>
      </w:r>
    </w:p>
    <w:p>
      <w:pPr>
        <w:pStyle w:val="ListBullet"/>
        <w:spacing w:after="40"/>
        <w:ind w:left="340"/>
      </w:pPr>
      <w:r>
        <w:rPr>
          <w:color w:val="323232"/>
          <w:sz w:val="21"/>
        </w:rPr>
        <w:t>Normal antigens: require APC processing → MHC presentation → specific T-cell receptor engagement</w:t>
      </w:r>
    </w:p>
    <w:p>
      <w:pPr>
        <w:pStyle w:val="ListBullet"/>
        <w:spacing w:after="40"/>
        <w:ind w:left="340"/>
      </w:pPr>
      <w:r>
        <w:rPr>
          <w:color w:val="323232"/>
          <w:sz w:val="21"/>
        </w:rPr>
        <w:t xml:space="preserve">Superantigens: </w:t>
      </w:r>
      <w:r>
        <w:rPr>
          <w:b/>
          <w:color w:val="323232"/>
          <w:sz w:val="21"/>
        </w:rPr>
        <w:t>directly cross-link MHC to TCR</w:t>
      </w:r>
      <w:r>
        <w:rPr>
          <w:color w:val="323232"/>
          <w:sz w:val="21"/>
        </w:rPr>
        <w:t xml:space="preserve"> non-specifically → activate a massive number of T-cells simultaneously (~5–30% of all T-cells vs. &lt;0.01% with normal antigens)</w:t>
      </w:r>
    </w:p>
    <w:p>
      <w:pPr>
        <w:pStyle w:val="ListBullet"/>
        <w:spacing w:after="40"/>
        <w:ind w:left="340"/>
      </w:pPr>
      <w:r>
        <w:rPr>
          <w:color w:val="323232"/>
          <w:sz w:val="21"/>
        </w:rPr>
        <w:t xml:space="preserve">This leads to a massive </w:t>
      </w:r>
      <w:r>
        <w:rPr>
          <w:b/>
          <w:color w:val="323232"/>
          <w:sz w:val="21"/>
        </w:rPr>
        <w:t>cytokine storm</w:t>
      </w:r>
      <w:r>
        <w:rPr>
          <w:color w:val="323232"/>
          <w:sz w:val="21"/>
        </w:rPr>
        <w:t xml:space="preserve"> → systemic inflammation, shock</w:t>
      </w:r>
    </w:p>
    <w:p>
      <w:pPr>
        <w:spacing w:after="40"/>
      </w:pPr>
    </w:p>
    <w:p>
      <w:pPr>
        <w:spacing w:before="160" w:after="40"/>
      </w:pPr>
      <w:r>
        <w:rPr>
          <w:b/>
          <w:color w:val="1F4E79"/>
          <w:sz w:val="22"/>
        </w:rPr>
        <w:t>Mechanism Comparison:</w:t>
      </w:r>
    </w:p>
    <w:p>
      <w:pPr>
        <w:spacing w:after="40"/>
      </w:pP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Feature</w:t>
            </w:r>
          </w:p>
        </w:tc>
        <w:tc>
          <w:tcPr>
            <w:tcW w:type="dxa" w:w="3249"/>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Normal Antigen</w:t>
            </w:r>
          </w:p>
        </w:tc>
        <w:tc>
          <w:tcPr>
            <w:tcW w:type="dxa" w:w="3249"/>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Superantigen</w:t>
            </w:r>
          </w:p>
        </w:tc>
      </w:tr>
      <w:tr>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Requires APC processing?</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 Yes</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 No</w:t>
            </w:r>
          </w:p>
        </w:tc>
      </w:tr>
      <w:tr>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MHC binding</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Peptide groove (specific)</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Outside groove (non-specific)</w:t>
            </w:r>
          </w:p>
        </w:tc>
      </w:tr>
      <w:tr>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T-cells activated</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&lt;0.01%</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5–30%</w:t>
            </w:r>
          </w:p>
        </w:tc>
      </w:tr>
      <w:tr>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Result</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Specific immune response</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Cytokine storm, shock</w:t>
            </w:r>
          </w:p>
        </w:tc>
      </w:tr>
    </w:tbl>
    <w:p/>
    <w:p>
      <w:pPr>
        <w:spacing w:after="40"/>
      </w:pPr>
    </w:p>
    <w:p>
      <w:pPr>
        <w:spacing w:before="160" w:after="40"/>
      </w:pPr>
      <w:r>
        <w:rPr>
          <w:b/>
          <w:color w:val="1F4E79"/>
          <w:sz w:val="22"/>
        </w:rPr>
        <w:t>Dermatology Example:</w:t>
      </w:r>
    </w:p>
    <w:p>
      <w:pPr>
        <w:pStyle w:val="ListBullet"/>
        <w:spacing w:after="40"/>
        <w:ind w:left="340"/>
      </w:pPr>
      <w:r>
        <w:rPr>
          <w:color w:val="323232"/>
          <w:sz w:val="21"/>
        </w:rPr>
      </w:r>
      <w:r>
        <w:rPr>
          <w:b/>
          <w:color w:val="323232"/>
          <w:sz w:val="21"/>
        </w:rPr>
        <w:t>Toxic Shock Syndrome (TSS)</w:t>
      </w:r>
      <w:r>
        <w:rPr>
          <w:color w:val="323232"/>
          <w:sz w:val="21"/>
        </w:rPr>
        <w:t xml:space="preserve"> — caused by </w:t>
      </w:r>
      <w:r>
        <w:rPr>
          <w:b/>
          <w:color w:val="323232"/>
          <w:sz w:val="21"/>
        </w:rPr>
        <w:t>TSST-1</w:t>
      </w:r>
      <w:r>
        <w:rPr>
          <w:color w:val="323232"/>
          <w:sz w:val="21"/>
        </w:rPr>
        <w:t xml:space="preserve"> toxin from </w:t>
      </w:r>
      <w:r>
        <w:rPr>
          <w:i/>
          <w:color w:val="323232"/>
          <w:sz w:val="21"/>
        </w:rPr>
        <w:t>Staphylococcus aureus</w:t>
      </w:r>
      <w:r>
        <w:rPr>
          <w:color w:val="323232"/>
          <w:sz w:val="21"/>
        </w:rPr>
        <w:t xml:space="preserve"> (and Streptococcal Pyrogenic Exotoxin from Strep pyogenes)</w:t>
      </w:r>
    </w:p>
    <w:p>
      <w:pPr>
        <w:pStyle w:val="ListBullet"/>
        <w:spacing w:after="40"/>
        <w:ind w:left="340"/>
      </w:pPr>
      <w:r>
        <w:rPr>
          <w:color w:val="323232"/>
          <w:sz w:val="21"/>
        </w:rPr>
        <w:t>Presents with: fever, hypotension, diffuse erythematous rash, multi-organ failure, desquamation (especially palms/soles) during recovery</w:t>
      </w:r>
    </w:p>
    <w:p>
      <w:pPr>
        <w:spacing w:after="40"/>
      </w:pPr>
    </w:p>
    <w:p>
      <w:pPr>
        <w:spacing w:after="40"/>
      </w:pPr>
    </w:p>
    <w:tbl>
      <w:tblPr>
        <w:tblW w:type="auto" w:w="0"/>
        <w:tblLook w:firstColumn="1" w:firstRow="1" w:lastColumn="0" w:lastRow="0" w:noHBand="0" w:noVBand="1" w:val="04A0"/>
      </w:tblPr>
      <w:tblGrid>
        <w:gridCol w:w="9746"/>
      </w:tblGrid>
      <w:tr>
        <w:tc>
          <w:tcPr>
            <w:tcW w:type="dxa" w:w="9746"/>
            <w:shd w:val="clear" w:color="auto" w:fill="E8F5F5"/>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
            <w:pPr>
              <w:spacing w:after="80"/>
            </w:pPr>
            <w:r>
              <w:rPr>
                <w:b/>
                <w:color w:val="007070"/>
                <w:sz w:val="20"/>
              </w:rPr>
              <w:t>🎙  Translated &amp; Tidied Audio Transcript</w:t>
            </w:r>
          </w:p>
          <w:p>
            <w:pPr>
              <w:spacing w:after="60"/>
              <w:ind w:left="170"/>
            </w:pPr>
            <w:r>
              <w:rPr>
                <w:b/>
                <w:color w:val="1F4E79"/>
                <w:sz w:val="20"/>
              </w:rPr>
              <w:t xml:space="preserve">Dr. Eman:  </w:t>
            </w:r>
            <w:r>
              <w:rPr>
                <w:color w:val="323232"/>
                <w:sz w:val="20"/>
              </w:rPr>
              <w:t>We said that all antigens must be presented via APC. But there is something called a **superhero** or **superantigen** — an antigen that can activate T-cells **without antigen presentation.** It bypasses all the normal machinery.</w:t>
            </w:r>
          </w:p>
          <w:p>
            <w:pPr>
              <w:spacing w:after="60"/>
              <w:ind w:left="170"/>
            </w:pPr>
            <w:r>
              <w:rPr>
                <w:color w:val="323232"/>
                <w:sz w:val="20"/>
              </w:rPr>
              <w:t>What is the famous example in dermatology?</w:t>
            </w:r>
          </w:p>
          <w:p>
            <w:pPr>
              <w:spacing w:after="60"/>
              <w:ind w:left="170"/>
            </w:pPr>
            <w:r>
              <w:rPr>
                <w:b/>
                <w:color w:val="007070"/>
                <w:sz w:val="20"/>
              </w:rPr>
              <w:t xml:space="preserve">Student:  </w:t>
            </w:r>
            <w:r>
              <w:rPr>
                <w:color w:val="323232"/>
                <w:sz w:val="20"/>
              </w:rPr>
              <w:t>Psoriasis?</w:t>
            </w:r>
          </w:p>
          <w:p>
            <w:pPr>
              <w:spacing w:after="60"/>
              <w:ind w:left="170"/>
            </w:pPr>
            <w:r>
              <w:rPr>
                <w:b/>
                <w:color w:val="1F4E79"/>
                <w:sz w:val="20"/>
              </w:rPr>
              <w:t xml:space="preserve">Dr. Eman:  </w:t>
            </w:r>
            <w:r>
              <w:rPr>
                <w:color w:val="323232"/>
                <w:sz w:val="20"/>
              </w:rPr>
              <w:t>No, no.</w:t>
            </w:r>
          </w:p>
          <w:p>
            <w:pPr>
              <w:spacing w:after="60"/>
              <w:ind w:left="170"/>
            </w:pPr>
            <w:r>
              <w:rPr>
                <w:b/>
                <w:color w:val="007070"/>
                <w:sz w:val="20"/>
              </w:rPr>
              <w:t xml:space="preserve">Student:  </w:t>
            </w:r>
            <w:r>
              <w:rPr>
                <w:color w:val="323232"/>
                <w:sz w:val="20"/>
              </w:rPr>
              <w:t>Scarlet fever?</w:t>
            </w:r>
          </w:p>
          <w:p>
            <w:pPr>
              <w:spacing w:after="60"/>
              <w:ind w:left="170"/>
            </w:pPr>
            <w:r>
              <w:rPr>
                <w:b/>
                <w:color w:val="1F4E79"/>
                <w:sz w:val="20"/>
              </w:rPr>
              <w:t xml:space="preserve">Dr. Eman:  </w:t>
            </w:r>
            <w:r>
              <w:rPr>
                <w:color w:val="323232"/>
                <w:sz w:val="20"/>
              </w:rPr>
              <w:t>No — **Toxic Shock Syndrome.** That is the superantigen. Apart from that, virtually every other disease you know in dermatology must follow the normal antigen presentation pathway. But Toxic Shock Syndrome — its toxin directly activates T-cells without going through all these steps. Is that understood?</w:t>
            </w:r>
          </w:p>
          <w:p>
            <w:pPr>
              <w:spacing w:after="60"/>
              <w:ind w:left="170"/>
            </w:pPr>
            <w:r>
              <w:rPr>
                <w:b/>
                <w:color w:val="007070"/>
                <w:sz w:val="20"/>
              </w:rPr>
              <w:t xml:space="preserve">Student:  </w:t>
            </w:r>
            <w:r>
              <w:rPr>
                <w:color w:val="323232"/>
                <w:sz w:val="20"/>
              </w:rPr>
              <w:t>Very clear, doctor.</w:t>
            </w:r>
          </w:p>
        </w:tc>
      </w:tr>
    </w:tbl>
    <w:p/>
    <w:p>
      <w:pPr>
        <w:spacing w:after="40"/>
      </w:pPr>
    </w:p>
    <w:p>
      <w:pPr>
        <w:spacing w:after="40"/>
      </w:pPr>
    </w:p>
    <w:p>
      <w:r>
        <w:br w:type="page"/>
      </w:r>
    </w:p>
    <w:p>
      <w:pPr>
        <w:spacing w:before="280" w:after="80"/>
        <w:shd w:val="clear" w:color="auto" w:fill="1F4E79"/>
      </w:pPr>
      <w:r>
        <w:rPr>
          <w:b/>
          <w:color w:val="FFFFFF"/>
          <w:sz w:val="28"/>
        </w:rPr>
        <w:t>12. Co-Stimulatory Molecules — The Language Between Cells</w:t>
      </w:r>
    </w:p>
    <w:p>
      <w:pPr>
        <w:spacing w:after="40"/>
      </w:pPr>
    </w:p>
    <w:p>
      <w:pPr>
        <w:spacing w:before="200" w:after="60"/>
        <w:shd w:val="clear" w:color="auto" w:fill="2E75B6"/>
      </w:pPr>
      <w:r>
        <w:rPr>
          <w:b/>
          <w:color w:val="FFFFFF"/>
          <w:sz w:val="24"/>
        </w:rPr>
        <w:t xml:space="preserve">  Summary</w:t>
      </w:r>
    </w:p>
    <w:p>
      <w:pPr>
        <w:spacing w:after="40"/>
      </w:pPr>
    </w:p>
    <w:p>
      <w:pPr>
        <w:spacing w:before="160" w:after="40"/>
      </w:pPr>
      <w:r>
        <w:rPr>
          <w:b/>
          <w:color w:val="1F4E79"/>
          <w:sz w:val="22"/>
        </w:rPr>
        <w:t>Why Are Co-Stimulatory Molecules Needed?</w:t>
      </w:r>
    </w:p>
    <w:p>
      <w:pPr>
        <w:spacing w:after="60"/>
      </w:pPr>
      <w:r>
        <w:rPr>
          <w:color w:val="323232"/>
          <w:sz w:val="21"/>
        </w:rPr>
        <w:t>Once the APC has grabbed the antigen and found the matching T-cell via MHC-TCR binding, the two cells must "communicate" to activate the T-cell. Without this communication, no immune response occurs — just like two people from different countries who need a translator.</w:t>
      </w:r>
    </w:p>
    <w:p>
      <w:pPr>
        <w:spacing w:after="40"/>
      </w:pPr>
    </w:p>
    <w:p>
      <w:pPr>
        <w:spacing w:before="160" w:after="40"/>
      </w:pPr>
      <w:r>
        <w:rPr>
          <w:b/>
          <w:color w:val="1F4E79"/>
          <w:sz w:val="22"/>
        </w:rPr>
        <w:t>Co-Stimulatory Molecules — "The Language of the Cells"</w:t>
      </w:r>
    </w:p>
    <w:p>
      <w:pPr>
        <w:spacing w:after="40"/>
      </w:pP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On APC</w:t>
            </w:r>
          </w:p>
        </w:tc>
        <w:tc>
          <w:tcPr>
            <w:tcW w:type="dxa" w:w="3249"/>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On T-Cell</w:t>
            </w:r>
          </w:p>
        </w:tc>
        <w:tc>
          <w:tcPr>
            <w:tcW w:type="dxa" w:w="3249"/>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Interaction</w:t>
            </w:r>
          </w:p>
        </w:tc>
      </w:tr>
      <w:tr>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LFA-1</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CD2</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Adhesion and signaling</w:t>
            </w:r>
          </w:p>
        </w:tc>
      </w:tr>
      <w:tr>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ICAM-1 (Intracellular Adhesion Molecule-1)</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LFA-1</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Cell-cell adhesion</w:t>
            </w:r>
          </w:p>
        </w:tc>
      </w:tr>
      <w:tr>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CD80 (B7-1) / CD86 (B7-2)</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CD28</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Primary co-stimulatory signal — activates T-cell</w:t>
            </w:r>
          </w:p>
        </w:tc>
      </w:tr>
    </w:tbl>
    <w:p/>
    <w:p>
      <w:pPr>
        <w:spacing w:after="40"/>
      </w:pPr>
    </w:p>
    <w:tbl>
      <w:tblPr>
        <w:tblW w:type="auto" w:w="0"/>
        <w:jc w:val="left"/>
        <w:tblLook w:firstColumn="1" w:firstRow="1" w:lastColumn="0" w:lastRow="0" w:noHBand="0" w:noVBand="1" w:val="04A0"/>
      </w:tblPr>
      <w:tblGrid>
        <w:gridCol w:w="9746"/>
      </w:tblGrid>
      <w:tr>
        <w:tc>
          <w:tcPr>
            <w:tcW w:type="dxa" w:w="9746"/>
            <w:shd w:val="clear" w:color="auto" w:fill="FFF2CC"/>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
            <w:pPr>
              <w:spacing w:before="40" w:after="40"/>
              <w:ind w:left="113"/>
            </w:pPr>
            <w:r>
              <w:rPr>
                <w:color w:val="323232"/>
                <w:sz w:val="20"/>
              </w:rPr>
              <w:t xml:space="preserve">📌  This entire process is called: </w:t>
            </w:r>
            <w:r>
              <w:rPr>
                <w:b/>
                <w:color w:val="C55A11"/>
                <w:sz w:val="20"/>
              </w:rPr>
              <w:t>T-Cell Receptor-Mediated Signaling Transduction</w:t>
            </w:r>
            <w:r>
              <w:rPr>
                <w:color w:val="323232"/>
                <w:sz w:val="20"/>
              </w:rPr>
              <w:t xml:space="preserve"> (also called: T-cell co-stimulation)</w:t>
            </w:r>
          </w:p>
        </w:tc>
      </w:tr>
    </w:tbl>
    <w:p/>
    <w:p>
      <w:pPr>
        <w:spacing w:after="40"/>
      </w:pPr>
    </w:p>
    <w:p>
      <w:pPr>
        <w:spacing w:before="160" w:after="40"/>
      </w:pPr>
      <w:r>
        <w:rPr>
          <w:b/>
          <w:color w:val="1F4E79"/>
          <w:sz w:val="22"/>
        </w:rPr>
        <w:t>Clinical Relevance in Dermatology:</w:t>
      </w:r>
    </w:p>
    <w:p>
      <w:pPr>
        <w:pStyle w:val="ListBullet"/>
        <w:spacing w:after="40"/>
        <w:ind w:left="340"/>
      </w:pPr>
      <w:r>
        <w:rPr>
          <w:color w:val="323232"/>
          <w:sz w:val="21"/>
        </w:rPr>
      </w:r>
      <w:r>
        <w:rPr>
          <w:b/>
          <w:color w:val="323232"/>
          <w:sz w:val="21"/>
        </w:rPr>
        <w:t>Biologics targeting co-stimulation:</w:t>
      </w:r>
      <w:r>
        <w:rPr>
          <w:color w:val="323232"/>
          <w:sz w:val="21"/>
        </w:rPr>
        <w:t xml:space="preserve"> Understanding these molecules explains drugs like </w:t>
      </w:r>
      <w:r>
        <w:rPr>
          <w:b/>
          <w:color w:val="323232"/>
          <w:sz w:val="21"/>
        </w:rPr>
        <w:t>Abatacept (CTLA4-Ig)</w:t>
      </w:r>
      <w:r>
        <w:rPr>
          <w:color w:val="323232"/>
          <w:sz w:val="21"/>
        </w:rPr>
        <w:t xml:space="preserve"> which blocks CD80/CD86 on APCs from binding CD28 on T-cells</w:t>
      </w:r>
    </w:p>
    <w:p>
      <w:pPr>
        <w:pStyle w:val="ListBullet"/>
        <w:spacing w:after="40"/>
        <w:ind w:left="340"/>
      </w:pPr>
      <w:r>
        <w:rPr>
          <w:color w:val="323232"/>
          <w:sz w:val="21"/>
        </w:rPr>
        <w:t xml:space="preserve">When learning about biologics for </w:t>
      </w:r>
      <w:r>
        <w:rPr>
          <w:b/>
          <w:color w:val="323232"/>
          <w:sz w:val="21"/>
        </w:rPr>
        <w:t>Melanoma</w:t>
      </w:r>
      <w:r>
        <w:rPr>
          <w:color w:val="323232"/>
          <w:sz w:val="21"/>
        </w:rPr>
        <w:t xml:space="preserve"> (CD28 co-stimulation pathway), these concepts become directly applicable</w:t>
      </w:r>
    </w:p>
    <w:p>
      <w:pPr>
        <w:pStyle w:val="ListBullet"/>
        <w:spacing w:after="40"/>
        <w:ind w:left="340"/>
      </w:pPr>
      <w:r>
        <w:rPr>
          <w:color w:val="323232"/>
          <w:sz w:val="21"/>
        </w:rPr>
      </w:r>
      <w:r>
        <w:rPr>
          <w:b/>
          <w:color w:val="323232"/>
          <w:sz w:val="21"/>
        </w:rPr>
        <w:t>LFA-3 / CD2 interaction</w:t>
      </w:r>
      <w:r>
        <w:rPr>
          <w:color w:val="323232"/>
          <w:sz w:val="21"/>
        </w:rPr>
        <w:t xml:space="preserve"> — targeted by the biologic </w:t>
      </w:r>
      <w:r>
        <w:rPr>
          <w:b/>
          <w:color w:val="323232"/>
          <w:sz w:val="21"/>
        </w:rPr>
        <w:t>Alefacept</w:t>
      </w:r>
      <w:r>
        <w:rPr>
          <w:color w:val="323232"/>
          <w:sz w:val="21"/>
        </w:rPr>
        <w:t xml:space="preserve"> (previously used in psoriasis)</w:t>
      </w:r>
    </w:p>
    <w:p>
      <w:pPr>
        <w:spacing w:after="40"/>
      </w:pPr>
    </w:p>
    <w:p>
      <w:pPr>
        <w:spacing w:after="40"/>
      </w:pPr>
    </w:p>
    <w:tbl>
      <w:tblPr>
        <w:tblW w:type="auto" w:w="0"/>
        <w:tblLook w:firstColumn="1" w:firstRow="1" w:lastColumn="0" w:lastRow="0" w:noHBand="0" w:noVBand="1" w:val="04A0"/>
      </w:tblPr>
      <w:tblGrid>
        <w:gridCol w:w="9746"/>
      </w:tblGrid>
      <w:tr>
        <w:tc>
          <w:tcPr>
            <w:tcW w:type="dxa" w:w="9746"/>
            <w:shd w:val="clear" w:color="auto" w:fill="E8F5F5"/>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
            <w:pPr>
              <w:spacing w:after="80"/>
            </w:pPr>
            <w:r>
              <w:rPr>
                <w:b/>
                <w:color w:val="007070"/>
                <w:sz w:val="20"/>
              </w:rPr>
              <w:t>🎙  Translated &amp; Tidied Audio Transcript</w:t>
            </w:r>
          </w:p>
          <w:p>
            <w:pPr>
              <w:spacing w:after="60"/>
              <w:ind w:left="170"/>
            </w:pPr>
            <w:r>
              <w:rPr>
                <w:b/>
                <w:color w:val="1F4E79"/>
                <w:sz w:val="20"/>
              </w:rPr>
              <w:t xml:space="preserve">Dr. Eman:  </w:t>
            </w:r>
            <w:r>
              <w:rPr>
                <w:color w:val="323232"/>
                <w:sz w:val="20"/>
              </w:rPr>
              <w:t>Imagine I'm Pakistani and the person in front of me is Egyptian — can we communicate without a translator? No. That is exactly the situation here. Two cells have grabbed each other, but they cannot communicate yet. They need a translator — **co-stimulatory molecules.**</w:t>
            </w:r>
          </w:p>
          <w:p>
            <w:pPr>
              <w:spacing w:after="60"/>
              <w:ind w:left="170"/>
            </w:pPr>
            <w:r>
              <w:rPr>
                <w:color w:val="323232"/>
                <w:sz w:val="20"/>
              </w:rPr>
              <w:t xml:space="preserve">These are molecules on the surface of both the APC and the T-cell that allow them to "speak to each other." On the APC side: </w:t>
            </w:r>
            <w:r>
              <w:rPr>
                <w:b/>
                <w:color w:val="323232"/>
                <w:sz w:val="20"/>
              </w:rPr>
              <w:t>LFA-1, ICAM-1, CD80, CD86.</w:t>
            </w:r>
            <w:r>
              <w:rPr>
                <w:color w:val="323232"/>
                <w:sz w:val="20"/>
              </w:rPr>
              <w:t xml:space="preserve"> On the T-cell side: </w:t>
            </w:r>
            <w:r>
              <w:rPr>
                <w:b/>
                <w:color w:val="323232"/>
                <w:sz w:val="20"/>
              </w:rPr>
              <w:t>CD2, LFA-1, CD28.</w:t>
            </w:r>
            <w:r>
              <w:rPr>
                <w:color w:val="323232"/>
                <w:sz w:val="20"/>
              </w:rPr>
            </w:r>
          </w:p>
          <w:p>
            <w:pPr>
              <w:spacing w:after="60"/>
              <w:ind w:left="170"/>
            </w:pPr>
            <w:r>
              <w:rPr>
                <w:color w:val="323232"/>
                <w:sz w:val="20"/>
              </w:rPr>
              <w:t>I don't want you to memorize all these names now. But when you later read about biologics — about LFA-3, about CD28, about things in melanoma — you will already know what these are. You will understand what they do.</w:t>
            </w:r>
          </w:p>
          <w:p>
            <w:pPr>
              <w:spacing w:after="60"/>
              <w:ind w:left="170"/>
            </w:pPr>
            <w:r>
              <w:rPr>
                <w:color w:val="323232"/>
                <w:sz w:val="20"/>
              </w:rPr>
              <w:t xml:space="preserve">The full technical name for this process is: </w:t>
            </w:r>
            <w:r>
              <w:rPr>
                <w:b/>
                <w:color w:val="323232"/>
                <w:sz w:val="20"/>
              </w:rPr>
              <w:t>T-Cell Receptor Mediated Signaling Transduction</w:t>
            </w:r>
            <w:r>
              <w:rPr>
                <w:color w:val="323232"/>
                <w:sz w:val="20"/>
              </w:rPr>
              <w:t xml:space="preserve"> — or, in simple terms: the co-stimulatory factors that allow the cells to begin their action together. Clear?</w:t>
            </w:r>
          </w:p>
          <w:p>
            <w:pPr>
              <w:spacing w:after="60"/>
              <w:ind w:left="170"/>
            </w:pPr>
            <w:r>
              <w:rPr>
                <w:b/>
                <w:color w:val="007070"/>
                <w:sz w:val="20"/>
              </w:rPr>
              <w:t xml:space="preserve">Student:  </w:t>
            </w:r>
            <w:r>
              <w:rPr>
                <w:color w:val="323232"/>
                <w:sz w:val="20"/>
              </w:rPr>
              <w:t>Yes, doctor.</w:t>
            </w:r>
          </w:p>
        </w:tc>
      </w:tr>
    </w:tbl>
    <w:p/>
    <w:p>
      <w:pPr>
        <w:spacing w:after="40"/>
      </w:pPr>
    </w:p>
    <w:p>
      <w:pPr>
        <w:spacing w:after="40"/>
      </w:pPr>
    </w:p>
    <w:p>
      <w:r>
        <w:br w:type="page"/>
      </w:r>
    </w:p>
    <w:p>
      <w:pPr>
        <w:spacing w:before="280" w:after="80"/>
        <w:shd w:val="clear" w:color="auto" w:fill="1F4E79"/>
      </w:pPr>
      <w:r>
        <w:rPr>
          <w:b/>
          <w:color w:val="FFFFFF"/>
          <w:sz w:val="28"/>
        </w:rPr>
        <w:t>13. Intracellular T-Cell Activation Pathway — Calcineurin</w:t>
      </w:r>
    </w:p>
    <w:p>
      <w:pPr>
        <w:spacing w:after="40"/>
      </w:pPr>
    </w:p>
    <w:p>
      <w:pPr>
        <w:spacing w:before="200" w:after="60"/>
        <w:shd w:val="clear" w:color="auto" w:fill="2E75B6"/>
      </w:pPr>
      <w:r>
        <w:rPr>
          <w:b/>
          <w:color w:val="FFFFFF"/>
          <w:sz w:val="24"/>
        </w:rPr>
        <w:t xml:space="preserve">  Summary</w:t>
      </w:r>
    </w:p>
    <w:p>
      <w:pPr>
        <w:spacing w:after="40"/>
      </w:pPr>
    </w:p>
    <w:p>
      <w:pPr>
        <w:spacing w:after="60"/>
      </w:pPr>
      <w:r>
        <w:rPr>
          <w:color w:val="323232"/>
          <w:sz w:val="21"/>
        </w:rPr>
        <w:t>Once co-stimulation occurs, the intracellular machinery inside the T-cell must be activated to produce IL-2 and initiate the immune response.</w:t>
      </w:r>
    </w:p>
    <w:p>
      <w:pPr>
        <w:spacing w:after="40"/>
      </w:pPr>
    </w:p>
    <w:p>
      <w:pPr>
        <w:spacing w:before="160" w:after="40"/>
      </w:pPr>
      <w:r>
        <w:rPr>
          <w:b/>
          <w:color w:val="1F4E79"/>
          <w:sz w:val="22"/>
        </w:rPr>
        <w:t>The Calcineurin Pathway — Step by Step:</w:t>
      </w:r>
    </w:p>
    <w:p>
      <w:pPr>
        <w:spacing w:after="40"/>
      </w:pPr>
    </w:p>
    <w:tbl>
      <w:tblPr>
        <w:tblW w:type="auto" w:w="0"/>
        <w:tblLook w:firstColumn="1" w:firstRow="1" w:lastColumn="0" w:lastRow="0" w:noHBand="0" w:noVBand="1" w:val="04A0"/>
      </w:tblPr>
      <w:tblGrid>
        <w:gridCol w:w="9746"/>
      </w:tblGrid>
      <w:tr>
        <w:tc>
          <w:tcPr>
            <w:tcW w:type="dxa" w:w="9746"/>
            <w:shd w:val="clear" w:color="auto" w:fill="F2F2F2"/>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Pr>
                <w:rFonts w:ascii="Courier New" w:hAnsi="Courier New"/>
                <w:color w:val="3C3C3C"/>
                <w:sz w:val="18"/>
              </w:rPr>
              <w:t>TCR + MHC engage (antigen presented)</w:t>
            </w:r>
          </w:p>
          <w:p>
            <w:pPr>
              <w:spacing w:after="0"/>
            </w:pPr>
            <w:r>
              <w:rPr>
                <w:rFonts w:ascii="Courier New" w:hAnsi="Courier New"/>
                <w:color w:val="3C3C3C"/>
                <w:sz w:val="18"/>
              </w:rPr>
              <w:t xml:space="preserve">    ↓</w:t>
            </w:r>
          </w:p>
          <w:p>
            <w:pPr>
              <w:spacing w:after="0"/>
            </w:pPr>
            <w:r>
              <w:rPr>
                <w:rFonts w:ascii="Courier New" w:hAnsi="Courier New"/>
                <w:color w:val="3C3C3C"/>
                <w:sz w:val="18"/>
              </w:rPr>
              <w:t>Co-stimulatory molecules bind (e.g., CD28/CD80)</w:t>
            </w:r>
          </w:p>
          <w:p>
            <w:pPr>
              <w:spacing w:after="0"/>
            </w:pPr>
            <w:r>
              <w:rPr>
                <w:rFonts w:ascii="Courier New" w:hAnsi="Courier New"/>
                <w:color w:val="3C3C3C"/>
                <w:sz w:val="18"/>
              </w:rPr>
              <w:t xml:space="preserve">    ↓</w:t>
            </w:r>
          </w:p>
          <w:p>
            <w:pPr>
              <w:spacing w:after="0"/>
            </w:pPr>
            <w:r>
              <w:rPr>
                <w:rFonts w:ascii="Courier New" w:hAnsi="Courier New"/>
                <w:color w:val="3C3C3C"/>
                <w:sz w:val="18"/>
              </w:rPr>
              <w:t>Intracellular Ca²⁺ (Calcium) rises inside T-cell</w:t>
            </w:r>
          </w:p>
          <w:p>
            <w:pPr>
              <w:spacing w:after="0"/>
            </w:pPr>
            <w:r>
              <w:rPr>
                <w:rFonts w:ascii="Courier New" w:hAnsi="Courier New"/>
                <w:color w:val="3C3C3C"/>
                <w:sz w:val="18"/>
              </w:rPr>
              <w:t xml:space="preserve">    ↓</w:t>
            </w:r>
          </w:p>
          <w:p>
            <w:pPr>
              <w:spacing w:after="0"/>
            </w:pPr>
            <w:r>
              <w:rPr>
                <w:rFonts w:ascii="Courier New" w:hAnsi="Courier New"/>
                <w:color w:val="3C3C3C"/>
                <w:sz w:val="18"/>
              </w:rPr>
              <w:t>Ca²⁺ binds Calmodulin</w:t>
            </w:r>
          </w:p>
          <w:p>
            <w:pPr>
              <w:spacing w:after="0"/>
            </w:pPr>
            <w:r>
              <w:rPr>
                <w:rFonts w:ascii="Courier New" w:hAnsi="Courier New"/>
                <w:color w:val="3C3C3C"/>
                <w:sz w:val="18"/>
              </w:rPr>
              <w:t xml:space="preserve">    ↓</w:t>
            </w:r>
          </w:p>
          <w:p>
            <w:pPr>
              <w:spacing w:after="0"/>
            </w:pPr>
            <w:r>
              <w:rPr>
                <w:rFonts w:ascii="Courier New" w:hAnsi="Courier New"/>
                <w:color w:val="3C3C3C"/>
                <w:sz w:val="18"/>
              </w:rPr>
              <w:t>Calmodulin activates CALCINEURIN</w:t>
            </w:r>
          </w:p>
          <w:p>
            <w:pPr>
              <w:spacing w:after="0"/>
            </w:pPr>
            <w:r>
              <w:rPr>
                <w:rFonts w:ascii="Courier New" w:hAnsi="Courier New"/>
                <w:color w:val="3C3C3C"/>
                <w:sz w:val="18"/>
              </w:rPr>
              <w:t xml:space="preserve">    ↓</w:t>
            </w:r>
          </w:p>
          <w:p>
            <w:pPr>
              <w:spacing w:after="0"/>
            </w:pPr>
            <w:r>
              <w:rPr>
                <w:rFonts w:ascii="Courier New" w:hAnsi="Courier New"/>
                <w:color w:val="3C3C3C"/>
                <w:sz w:val="18"/>
              </w:rPr>
              <w:t>Calcineurin performs DEPHOSPHORYLATION of NFAT</w:t>
            </w:r>
          </w:p>
          <w:p>
            <w:pPr>
              <w:spacing w:after="0"/>
            </w:pPr>
            <w:r>
              <w:rPr>
                <w:rFonts w:ascii="Courier New" w:hAnsi="Courier New"/>
                <w:color w:val="3C3C3C"/>
                <w:sz w:val="18"/>
              </w:rPr>
              <w:t xml:space="preserve">    (removes phosphate from Nuclear Factor of Activated T-cells)</w:t>
            </w:r>
          </w:p>
          <w:p>
            <w:pPr>
              <w:spacing w:after="0"/>
            </w:pPr>
            <w:r>
              <w:rPr>
                <w:rFonts w:ascii="Courier New" w:hAnsi="Courier New"/>
                <w:color w:val="3C3C3C"/>
                <w:sz w:val="18"/>
              </w:rPr>
              <w:t xml:space="preserve">    ↓</w:t>
            </w:r>
          </w:p>
          <w:p>
            <w:pPr>
              <w:spacing w:after="0"/>
            </w:pPr>
            <w:r>
              <w:rPr>
                <w:rFonts w:ascii="Courier New" w:hAnsi="Courier New"/>
                <w:color w:val="3C3C3C"/>
                <w:sz w:val="18"/>
              </w:rPr>
              <w:t>Dephosphorylated NFAT enters the NUCLEUS</w:t>
            </w:r>
          </w:p>
          <w:p>
            <w:pPr>
              <w:spacing w:after="0"/>
            </w:pPr>
            <w:r>
              <w:rPr>
                <w:rFonts w:ascii="Courier New" w:hAnsi="Courier New"/>
                <w:color w:val="3C3C3C"/>
                <w:sz w:val="18"/>
              </w:rPr>
              <w:t xml:space="preserve">    ↓</w:t>
            </w:r>
          </w:p>
          <w:p>
            <w:pPr>
              <w:spacing w:after="0"/>
            </w:pPr>
            <w:r>
              <w:rPr>
                <w:rFonts w:ascii="Courier New" w:hAnsi="Courier New"/>
                <w:color w:val="3C3C3C"/>
                <w:sz w:val="18"/>
              </w:rPr>
              <w:t>NFAT binds its nuclear partner → activates mRNA transcription</w:t>
            </w:r>
          </w:p>
          <w:p>
            <w:pPr>
              <w:spacing w:after="0"/>
            </w:pPr>
            <w:r>
              <w:rPr>
                <w:rFonts w:ascii="Courier New" w:hAnsi="Courier New"/>
                <w:color w:val="3C3C3C"/>
                <w:sz w:val="18"/>
              </w:rPr>
              <w:t xml:space="preserve">    ↓</w:t>
            </w:r>
          </w:p>
          <w:p>
            <w:pPr>
              <w:spacing w:after="0"/>
            </w:pPr>
            <w:r>
              <w:rPr>
                <w:rFonts w:ascii="Courier New" w:hAnsi="Courier New"/>
                <w:color w:val="3C3C3C"/>
                <w:sz w:val="18"/>
              </w:rPr>
              <w:t>Production of INTERLEUKIN-2 (IL-2)</w:t>
            </w:r>
          </w:p>
          <w:p>
            <w:pPr>
              <w:spacing w:after="0"/>
            </w:pPr>
            <w:r>
              <w:rPr>
                <w:rFonts w:ascii="Courier New" w:hAnsi="Courier New"/>
                <w:color w:val="3C3C3C"/>
                <w:sz w:val="18"/>
              </w:rPr>
              <w:t xml:space="preserve">    ↓</w:t>
            </w:r>
          </w:p>
          <w:p>
            <w:pPr>
              <w:spacing w:after="0"/>
            </w:pPr>
            <w:r>
              <w:rPr>
                <w:rFonts w:ascii="Courier New" w:hAnsi="Courier New"/>
                <w:color w:val="3C3C3C"/>
                <w:sz w:val="18"/>
              </w:rPr>
              <w:t>IL-2 drives T-cell activation and proliferation</w:t>
            </w:r>
          </w:p>
        </w:tc>
      </w:tr>
    </w:tbl>
    <w:p/>
    <w:p>
      <w:pPr>
        <w:spacing w:after="40"/>
      </w:pPr>
    </w:p>
    <w:p>
      <w:pPr>
        <w:spacing w:before="160" w:after="40"/>
      </w:pPr>
      <w:r>
        <w:rPr>
          <w:b/>
          <w:color w:val="1F4E79"/>
          <w:sz w:val="22"/>
        </w:rPr>
        <w:t>Clinical Pharmacology — Calcineurin Inhibitors:</w:t>
      </w:r>
    </w:p>
    <w:p>
      <w:pPr>
        <w:spacing w:after="40"/>
      </w:pP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Drug</w:t>
            </w:r>
          </w:p>
        </w:tc>
        <w:tc>
          <w:tcPr>
            <w:tcW w:type="dxa" w:w="2436"/>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Class</w:t>
            </w:r>
          </w:p>
        </w:tc>
        <w:tc>
          <w:tcPr>
            <w:tcW w:type="dxa" w:w="2436"/>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Target</w:t>
            </w:r>
          </w:p>
        </w:tc>
        <w:tc>
          <w:tcPr>
            <w:tcW w:type="dxa" w:w="2436"/>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Clinical Use in Dermatology</w:t>
            </w:r>
          </w:p>
        </w:tc>
      </w:tr>
      <w:tr>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Cyclosporine</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Systemic Calcineurin Inhibitor</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Blocks Calcineurin → prevents NFAT entry into nucleus → no IL-2</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Severe Psoriasis, Urticaria (chronic); used as a "bridge" drug</w:t>
            </w:r>
          </w:p>
        </w:tc>
      </w:tr>
      <w:tr>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Tacrolimus (FK506)</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Topical Calcineurin Inhibitor (TCI)</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Same mechanism topically</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Atopic Dermatitis, periorbital eczema, sensitive-area eczema; steroid-sparing agent</w:t>
            </w:r>
          </w:p>
        </w:tc>
      </w:tr>
      <w:tr>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Pimecrolimus</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Topical Calcineurin Inhibitor (TCI)</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Same</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Mild-moderate Atopic Dermatitis</w:t>
            </w:r>
          </w:p>
        </w:tc>
      </w:tr>
    </w:tbl>
    <w:p/>
    <w:p>
      <w:pPr>
        <w:spacing w:after="40"/>
      </w:pPr>
    </w:p>
    <w:tbl>
      <w:tblPr>
        <w:tblW w:type="auto" w:w="0"/>
        <w:jc w:val="left"/>
        <w:tblLook w:firstColumn="1" w:firstRow="1" w:lastColumn="0" w:lastRow="0" w:noHBand="0" w:noVBand="1" w:val="04A0"/>
      </w:tblPr>
      <w:tblGrid>
        <w:gridCol w:w="9746"/>
      </w:tblGrid>
      <w:tr>
        <w:tc>
          <w:tcPr>
            <w:tcW w:type="dxa" w:w="9746"/>
            <w:shd w:val="clear" w:color="auto" w:fill="FFF2CC"/>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
            <w:pPr>
              <w:spacing w:before="40" w:after="40"/>
              <w:ind w:left="113"/>
            </w:pPr>
            <w:r>
              <w:rPr>
                <w:b/>
                <w:color w:val="C55A11"/>
                <w:sz w:val="20"/>
              </w:rPr>
              <w:t>💡  💡 Key Points:</w:t>
            </w:r>
            <w:r>
              <w:rPr>
                <w:color w:val="323232"/>
                <w:sz w:val="20"/>
              </w:rPr>
              <w:t xml:space="preserve"> - Cyclosporine is </w:t>
            </w:r>
            <w:r>
              <w:rPr>
                <w:b/>
                <w:color w:val="C55A11"/>
                <w:sz w:val="20"/>
              </w:rPr>
              <w:t>specific for T-cells</w:t>
            </w:r>
            <w:r>
              <w:rPr>
                <w:color w:val="323232"/>
                <w:sz w:val="20"/>
              </w:rPr>
              <w:t xml:space="preserve"> (because the Calcineurin pathway exists only in T-cells) — it does NOT affect B-cells or other immune cells - This is why Cyclosporine is </w:t>
            </w:r>
            <w:r>
              <w:rPr>
                <w:b/>
                <w:color w:val="C55A11"/>
                <w:sz w:val="20"/>
              </w:rPr>
              <w:t>immunosuppressive via T-cell suppression specifically</w:t>
            </w:r>
            <w:r>
              <w:rPr>
                <w:color w:val="323232"/>
                <w:sz w:val="20"/>
              </w:rPr>
              <w:t xml:space="preserve"> - Tacrolimus is called an </w:t>
            </w:r>
            <w:r>
              <w:rPr>
                <w:b/>
                <w:color w:val="C55A11"/>
                <w:sz w:val="20"/>
              </w:rPr>
              <w:t>"immunomodulator"</w:t>
            </w:r>
            <w:r>
              <w:rPr>
                <w:color w:val="323232"/>
                <w:sz w:val="20"/>
              </w:rPr>
              <w:t xml:space="preserve"> (not full immunosuppressive) — it modulates immunity rather than globally suppressing it, and is used topically to spare steroid side effects (especially skin atrophy around the eyes) - Both drugs block the same pathway: </w:t>
            </w:r>
            <w:r>
              <w:rPr>
                <w:b/>
                <w:color w:val="C55A11"/>
                <w:sz w:val="20"/>
              </w:rPr>
              <w:t>Calcineurin inhibition → no NFAT dephosphorylation → no IL-2 → no T-cell activation</w:t>
            </w:r>
          </w:p>
        </w:tc>
      </w:tr>
    </w:tbl>
    <w:p/>
    <w:p>
      <w:pPr>
        <w:spacing w:after="40"/>
      </w:pPr>
    </w:p>
    <w:p>
      <w:pPr>
        <w:spacing w:after="40"/>
      </w:pPr>
    </w:p>
    <w:tbl>
      <w:tblPr>
        <w:tblW w:type="auto" w:w="0"/>
        <w:tblLook w:firstColumn="1" w:firstRow="1" w:lastColumn="0" w:lastRow="0" w:noHBand="0" w:noVBand="1" w:val="04A0"/>
      </w:tblPr>
      <w:tblGrid>
        <w:gridCol w:w="9746"/>
      </w:tblGrid>
      <w:tr>
        <w:tc>
          <w:tcPr>
            <w:tcW w:type="dxa" w:w="9746"/>
            <w:shd w:val="clear" w:color="auto" w:fill="E8F5F5"/>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
            <w:pPr>
              <w:spacing w:after="80"/>
            </w:pPr>
            <w:r>
              <w:rPr>
                <w:b/>
                <w:color w:val="007070"/>
                <w:sz w:val="20"/>
              </w:rPr>
              <w:t>🎙  Translated &amp; Tidied Audio Transcript</w:t>
            </w:r>
          </w:p>
          <w:p>
            <w:pPr>
              <w:spacing w:after="60"/>
              <w:ind w:left="170"/>
            </w:pPr>
            <w:r>
              <w:rPr>
                <w:b/>
                <w:color w:val="1F4E79"/>
                <w:sz w:val="20"/>
              </w:rPr>
              <w:t xml:space="preserve">Dr. Eman:  </w:t>
            </w:r>
            <w:r>
              <w:rPr>
                <w:color w:val="323232"/>
                <w:sz w:val="20"/>
              </w:rPr>
              <w:t>Now all of that has happened — the APC presented the antigen, the T-cell received it, the co-stimulatory molecules worked, they communicated. The purpose of all of this was to **activate the T-cell** from within.</w:t>
            </w:r>
          </w:p>
          <w:p>
            <w:pPr>
              <w:spacing w:after="60"/>
              <w:ind w:left="170"/>
            </w:pPr>
            <w:r>
              <w:rPr>
                <w:color w:val="323232"/>
                <w:sz w:val="20"/>
              </w:rPr>
              <w:t xml:space="preserve">How does activation happen inside the T-cell? There is an intracellular pathway called </w:t>
            </w:r>
            <w:r>
              <w:rPr>
                <w:b/>
                <w:color w:val="323232"/>
                <w:sz w:val="20"/>
              </w:rPr>
              <w:t>Intracellular Signaling T-cell Activation.</w:t>
            </w:r>
            <w:r>
              <w:rPr>
                <w:color w:val="323232"/>
                <w:sz w:val="20"/>
              </w:rPr>
              <w:t xml:space="preserve"> How does it work?</w:t>
            </w:r>
          </w:p>
          <w:p>
            <w:pPr>
              <w:spacing w:after="60"/>
              <w:ind w:left="170"/>
            </w:pPr>
            <w:r>
              <w:rPr>
                <w:color w:val="323232"/>
                <w:sz w:val="20"/>
              </w:rPr>
              <w:t xml:space="preserve">Calcium rises inside the cell. The calcium binds something called </w:t>
            </w:r>
            <w:r>
              <w:rPr>
                <w:b/>
                <w:color w:val="323232"/>
                <w:sz w:val="20"/>
              </w:rPr>
              <w:t>Calmodulin.</w:t>
            </w:r>
            <w:r>
              <w:rPr>
                <w:color w:val="323232"/>
                <w:sz w:val="20"/>
              </w:rPr>
              <w:t xml:space="preserve"> Calmodulin activates </w:t>
            </w:r>
            <w:r>
              <w:rPr>
                <w:b/>
                <w:color w:val="323232"/>
                <w:sz w:val="20"/>
              </w:rPr>
              <w:t>Calcineurin.</w:t>
            </w:r>
            <w:r>
              <w:rPr>
                <w:color w:val="323232"/>
                <w:sz w:val="20"/>
              </w:rPr>
              <w:t xml:space="preserve"> Calcineurin performs </w:t>
            </w:r>
            <w:r>
              <w:rPr>
                <w:b/>
                <w:color w:val="323232"/>
                <w:sz w:val="20"/>
              </w:rPr>
              <w:t>dephosphorylation</w:t>
            </w:r>
            <w:r>
              <w:rPr>
                <w:color w:val="323232"/>
                <w:sz w:val="20"/>
              </w:rPr>
              <w:t xml:space="preserve"> of something called </w:t>
            </w:r>
            <w:r>
              <w:rPr>
                <w:b/>
                <w:color w:val="323232"/>
                <w:sz w:val="20"/>
              </w:rPr>
              <w:t>NFAT</w:t>
            </w:r>
            <w:r>
              <w:rPr>
                <w:color w:val="323232"/>
                <w:sz w:val="20"/>
              </w:rPr>
              <w:t xml:space="preserve"> — Nuclear Factor of Activated T-cells. Once the phosphate is removed from NFAT, it enters the nucleus. Inside, it finds its partner — also NFAT — they bind together and </w:t>
            </w:r>
            <w:r>
              <w:rPr>
                <w:b/>
                <w:color w:val="323232"/>
                <w:sz w:val="20"/>
              </w:rPr>
              <w:t>activate mRNA transcription,</w:t>
            </w:r>
            <w:r>
              <w:rPr>
                <w:color w:val="323232"/>
                <w:sz w:val="20"/>
              </w:rPr>
              <w:t xml:space="preserve"> producing </w:t>
            </w:r>
            <w:r>
              <w:rPr>
                <w:b/>
                <w:color w:val="323232"/>
                <w:sz w:val="20"/>
              </w:rPr>
              <w:t>Interleukin-2.</w:t>
            </w:r>
            <w:r>
              <w:rPr>
                <w:color w:val="323232"/>
                <w:sz w:val="20"/>
              </w:rPr>
              <w:t xml:space="preserve"> And from there, the T-cell activation and immune response begin.</w:t>
            </w:r>
          </w:p>
          <w:p>
            <w:pPr>
              <w:spacing w:after="60"/>
              <w:ind w:left="170"/>
            </w:pPr>
            <w:r>
              <w:rPr>
                <w:color w:val="323232"/>
                <w:sz w:val="20"/>
              </w:rPr>
              <w:t>Have you heard the word "Calcineurin" before, doctors?</w:t>
            </w:r>
          </w:p>
          <w:p>
            <w:pPr>
              <w:spacing w:after="60"/>
              <w:ind w:left="170"/>
            </w:pPr>
            <w:r>
              <w:rPr>
                <w:b/>
                <w:color w:val="007070"/>
                <w:sz w:val="20"/>
              </w:rPr>
              <w:t xml:space="preserve">Student:  </w:t>
            </w:r>
            <w:r>
              <w:rPr>
                <w:color w:val="323232"/>
                <w:sz w:val="20"/>
              </w:rPr>
              <w:t>Calcineurin inhibitors!</w:t>
            </w:r>
          </w:p>
          <w:p>
            <w:pPr>
              <w:spacing w:after="60"/>
              <w:ind w:left="170"/>
            </w:pPr>
            <w:r>
              <w:rPr>
                <w:b/>
                <w:color w:val="1F4E79"/>
                <w:sz w:val="20"/>
              </w:rPr>
              <w:t xml:space="preserve">Dr. Eman:  </w:t>
            </w:r>
            <w:r>
              <w:rPr>
                <w:color w:val="323232"/>
                <w:sz w:val="20"/>
              </w:rPr>
              <w:t>Exactly! Who are the Calcineurin inhibitors?</w:t>
            </w:r>
          </w:p>
          <w:p>
            <w:pPr>
              <w:spacing w:after="60"/>
              <w:ind w:left="170"/>
            </w:pPr>
            <w:r>
              <w:rPr>
                <w:b/>
                <w:color w:val="007070"/>
                <w:sz w:val="20"/>
              </w:rPr>
              <w:t xml:space="preserve">Student:  </w:t>
            </w:r>
            <w:r>
              <w:rPr>
                <w:color w:val="323232"/>
                <w:sz w:val="20"/>
              </w:rPr>
              <w:t>Tacrolimus.</w:t>
            </w:r>
          </w:p>
          <w:p>
            <w:pPr>
              <w:spacing w:after="60"/>
              <w:ind w:left="170"/>
            </w:pPr>
            <w:r>
              <w:rPr>
                <w:b/>
                <w:color w:val="1F4E79"/>
                <w:sz w:val="20"/>
              </w:rPr>
              <w:t xml:space="preserve">Dr. Eman:  </w:t>
            </w:r>
            <w:r>
              <w:rPr>
                <w:color w:val="323232"/>
                <w:sz w:val="20"/>
              </w:rPr>
              <w:t>Yes! **Tacrolimus.** Before this lecture, did any of you actually know that Tacrolimus inhibits this specific pathway? Tell me honestly.</w:t>
            </w:r>
          </w:p>
          <w:p>
            <w:pPr>
              <w:spacing w:after="60"/>
              <w:ind w:left="170"/>
            </w:pPr>
            <w:r>
              <w:rPr>
                <w:color w:val="323232"/>
                <w:sz w:val="20"/>
              </w:rPr>
            </w:r>
            <w:r>
              <w:rPr>
                <w:i/>
                <w:color w:val="323232"/>
                <w:sz w:val="20"/>
              </w:rPr>
              <w:t>(Silence)</w:t>
            </w:r>
            <w:r>
              <w:rPr>
                <w:color w:val="323232"/>
                <w:sz w:val="20"/>
              </w:rPr>
            </w:r>
          </w:p>
          <w:p>
            <w:pPr>
              <w:spacing w:after="60"/>
              <w:ind w:left="170"/>
            </w:pPr>
            <w:r>
              <w:rPr>
                <w:b/>
                <w:color w:val="1F4E79"/>
                <w:sz w:val="20"/>
              </w:rPr>
              <w:t xml:space="preserve">Dr. Eman:  </w:t>
            </w:r>
            <w:r>
              <w:rPr>
                <w:color w:val="323232"/>
                <w:sz w:val="20"/>
              </w:rPr>
              <w:t>I forgive you — because we always learn the drugs before the basic science. We all know **Topical Calcineurin Inhibitor — Tacrolimus.** We use it around the eyes, in sensitive areas, as a steroid-sparing agent. But did we know WHY? Now we do. This is the Calcineurin pathway, and Tacrolimus blocks it here.</w:t>
            </w:r>
          </w:p>
          <w:p>
            <w:pPr>
              <w:spacing w:after="60"/>
              <w:ind w:left="170"/>
            </w:pPr>
            <w:r>
              <w:rPr>
                <w:color w:val="323232"/>
                <w:sz w:val="20"/>
              </w:rPr>
              <w:t xml:space="preserve">What is the </w:t>
            </w:r>
            <w:r>
              <w:rPr>
                <w:b/>
                <w:color w:val="323232"/>
                <w:sz w:val="20"/>
              </w:rPr>
              <w:t>systemic</w:t>
            </w:r>
            <w:r>
              <w:rPr>
                <w:color w:val="323232"/>
                <w:sz w:val="20"/>
              </w:rPr>
              <w:t xml:space="preserve"> drug that also inhibits Calcineurin?</w:t>
            </w:r>
          </w:p>
          <w:p>
            <w:pPr>
              <w:spacing w:after="60"/>
              <w:ind w:left="170"/>
            </w:pPr>
            <w:r>
              <w:rPr>
                <w:b/>
                <w:color w:val="007070"/>
                <w:sz w:val="20"/>
              </w:rPr>
              <w:t xml:space="preserve">Student:  </w:t>
            </w:r>
            <w:r>
              <w:rPr>
                <w:color w:val="323232"/>
                <w:sz w:val="20"/>
              </w:rPr>
              <w:t>Cyclosporine.</w:t>
            </w:r>
          </w:p>
          <w:p>
            <w:pPr>
              <w:spacing w:after="60"/>
              <w:ind w:left="170"/>
            </w:pPr>
            <w:r>
              <w:rPr>
                <w:b/>
                <w:color w:val="1F4E79"/>
                <w:sz w:val="20"/>
              </w:rPr>
              <w:t xml:space="preserve">Dr. Eman:  </w:t>
            </w:r>
            <w:r>
              <w:rPr>
                <w:color w:val="323232"/>
                <w:sz w:val="20"/>
              </w:rPr>
              <w:t>**Cyclosporine.** Exactly. Cyclosporine for urticaria, Cyclosporine for psoriasis — the "bridge" drug. Is Cyclosporine specific or non-specific?</w:t>
            </w:r>
          </w:p>
          <w:p>
            <w:pPr>
              <w:spacing w:after="60"/>
              <w:ind w:left="170"/>
            </w:pPr>
            <w:r>
              <w:rPr>
                <w:b/>
                <w:color w:val="007070"/>
                <w:sz w:val="20"/>
              </w:rPr>
              <w:t xml:space="preserve">Student:  </w:t>
            </w:r>
            <w:r>
              <w:rPr>
                <w:color w:val="323232"/>
                <w:sz w:val="20"/>
              </w:rPr>
              <w:t>Non-specific?</w:t>
            </w:r>
          </w:p>
          <w:p>
            <w:pPr>
              <w:spacing w:after="60"/>
              <w:ind w:left="170"/>
            </w:pPr>
            <w:r>
              <w:rPr>
                <w:b/>
                <w:color w:val="1F4E79"/>
                <w:sz w:val="20"/>
              </w:rPr>
              <w:t xml:space="preserve">Dr. Eman:  </w:t>
            </w:r>
            <w:r>
              <w:rPr>
                <w:color w:val="323232"/>
                <w:sz w:val="20"/>
              </w:rPr>
              <w:t>Let me clarify. The Calcineurin pathway exists ONLY in T-cells — not in B-cells, not in other immune cells. So Cyclosporine is actually **specific to T-cells** — it does not affect B-cells at all. It is immunosuppressive only via T-cell suppression.</w:t>
            </w:r>
          </w:p>
          <w:p>
            <w:pPr>
              <w:spacing w:after="60"/>
              <w:ind w:left="170"/>
            </w:pPr>
            <w:r>
              <w:rPr>
                <w:b/>
                <w:color w:val="1F4E79"/>
                <w:sz w:val="20"/>
              </w:rPr>
              <w:t xml:space="preserve">Student (Dr. Doaa):  </w:t>
            </w:r>
            <w:r>
              <w:rPr>
                <w:color w:val="323232"/>
                <w:sz w:val="20"/>
              </w:rPr>
              <w:t>Why was Tacrolimus called an "immunomodulator" rather than immunosuppressive?</w:t>
            </w:r>
          </w:p>
          <w:p>
            <w:pPr>
              <w:spacing w:after="60"/>
              <w:ind w:left="170"/>
            </w:pPr>
            <w:r>
              <w:rPr>
                <w:b/>
                <w:color w:val="1F4E79"/>
                <w:sz w:val="20"/>
              </w:rPr>
              <w:t xml:space="preserve">Dr. Eman:  </w:t>
            </w:r>
            <w:r>
              <w:rPr>
                <w:color w:val="323232"/>
                <w:sz w:val="20"/>
              </w:rPr>
              <w:t>"Immunomodulator" implies it modulates (adjusts) immunity — it can decrease some things and increase others. However, it IS still immunosuppressive because it suppresses the T-cell. The original idea was that Tacrolimus was "steroid-sparing" — sparing the side effects of cortisone (especially skin atrophy). Since cortisone itself is also non-specific, Tacrolimus was considered a gentler, more specific alternative.</w:t>
            </w:r>
          </w:p>
        </w:tc>
      </w:tr>
    </w:tbl>
    <w:p/>
    <w:p>
      <w:pPr>
        <w:spacing w:after="40"/>
      </w:pPr>
    </w:p>
    <w:p>
      <w:pPr>
        <w:spacing w:after="40"/>
      </w:pPr>
    </w:p>
    <w:p>
      <w:r>
        <w:br w:type="page"/>
      </w:r>
    </w:p>
    <w:p>
      <w:pPr>
        <w:spacing w:before="280" w:after="80"/>
        <w:shd w:val="clear" w:color="auto" w:fill="1F4E79"/>
      </w:pPr>
      <w:r>
        <w:rPr>
          <w:b/>
          <w:color w:val="FFFFFF"/>
          <w:sz w:val="28"/>
        </w:rPr>
        <w:t>14. Skin Homing — Recruiting T-Cells to the Skin</w:t>
      </w:r>
    </w:p>
    <w:p>
      <w:pPr>
        <w:spacing w:after="40"/>
      </w:pPr>
    </w:p>
    <w:p>
      <w:pPr>
        <w:spacing w:before="200" w:after="60"/>
        <w:shd w:val="clear" w:color="auto" w:fill="2E75B6"/>
      </w:pPr>
      <w:r>
        <w:rPr>
          <w:b/>
          <w:color w:val="FFFFFF"/>
          <w:sz w:val="24"/>
        </w:rPr>
        <w:t xml:space="preserve">  Summary</w:t>
      </w:r>
    </w:p>
    <w:p>
      <w:pPr>
        <w:spacing w:after="40"/>
      </w:pPr>
    </w:p>
    <w:p>
      <w:pPr>
        <w:spacing w:after="60"/>
      </w:pPr>
      <w:r>
        <w:rPr>
          <w:color w:val="323232"/>
          <w:sz w:val="21"/>
        </w:rPr>
        <w:t xml:space="preserve">After T-cells are activated in the lymph node, they must travel through the bloodstream and </w:t>
      </w:r>
      <w:r>
        <w:rPr>
          <w:b/>
          <w:color w:val="323232"/>
          <w:sz w:val="21"/>
        </w:rPr>
        <w:t>enter the specific tissue</w:t>
      </w:r>
      <w:r>
        <w:rPr>
          <w:color w:val="323232"/>
          <w:sz w:val="21"/>
        </w:rPr>
        <w:t xml:space="preserve"> where the problem exists (i.e., the skin). This process is called </w:t>
      </w:r>
      <w:r>
        <w:rPr>
          <w:b/>
          <w:color w:val="323232"/>
          <w:sz w:val="21"/>
        </w:rPr>
        <w:t>Skin Homing</w:t>
      </w:r>
      <w:r>
        <w:rPr>
          <w:color w:val="323232"/>
          <w:sz w:val="21"/>
        </w:rPr>
        <w:t xml:space="preserve"> or </w:t>
      </w:r>
      <w:r>
        <w:rPr>
          <w:b/>
          <w:color w:val="323232"/>
          <w:sz w:val="21"/>
        </w:rPr>
        <w:t>T-cell Recruitment to the Skin.</w:t>
      </w:r>
      <w:r>
        <w:rPr>
          <w:color w:val="323232"/>
          <w:sz w:val="21"/>
        </w:rPr>
      </w:r>
    </w:p>
    <w:p>
      <w:pPr>
        <w:spacing w:after="40"/>
      </w:pPr>
    </w:p>
    <w:p>
      <w:pPr>
        <w:spacing w:before="160" w:after="40"/>
      </w:pPr>
      <w:r>
        <w:rPr>
          <w:b/>
          <w:color w:val="1F4E79"/>
          <w:sz w:val="22"/>
        </w:rPr>
        <w:t>The Process — Step by Step:</w:t>
      </w:r>
    </w:p>
    <w:p>
      <w:pPr>
        <w:spacing w:after="40"/>
      </w:pPr>
    </w:p>
    <w:tbl>
      <w:tblPr>
        <w:tblW w:type="auto" w:w="0"/>
        <w:tblLook w:firstColumn="1" w:firstRow="1" w:lastColumn="0" w:lastRow="0" w:noHBand="0" w:noVBand="1" w:val="04A0"/>
      </w:tblPr>
      <w:tblGrid>
        <w:gridCol w:w="9746"/>
      </w:tblGrid>
      <w:tr>
        <w:tc>
          <w:tcPr>
            <w:tcW w:type="dxa" w:w="9746"/>
            <w:shd w:val="clear" w:color="auto" w:fill="F2F2F2"/>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Pr>
                <w:rFonts w:ascii="Courier New" w:hAnsi="Courier New"/>
                <w:color w:val="3C3C3C"/>
                <w:sz w:val="18"/>
              </w:rPr>
              <w:t>Naive T-cell activated in Lymph Node → becomes Effector T-cell (Th or Tc)</w:t>
            </w:r>
          </w:p>
          <w:p>
            <w:pPr>
              <w:spacing w:after="0"/>
            </w:pPr>
            <w:r>
              <w:rPr>
                <w:rFonts w:ascii="Courier New" w:hAnsi="Courier New"/>
                <w:color w:val="3C3C3C"/>
                <w:sz w:val="18"/>
              </w:rPr>
              <w:t xml:space="preserve">    ↓</w:t>
            </w:r>
          </w:p>
          <w:p>
            <w:pPr>
              <w:spacing w:after="0"/>
            </w:pPr>
            <w:r>
              <w:rPr>
                <w:rFonts w:ascii="Courier New" w:hAnsi="Courier New"/>
                <w:color w:val="3C3C3C"/>
                <w:sz w:val="18"/>
              </w:rPr>
              <w:t>Effector T-cell exits lymph node → enters BLOODSTREAM</w:t>
            </w:r>
          </w:p>
          <w:p>
            <w:pPr>
              <w:spacing w:after="0"/>
            </w:pPr>
            <w:r>
              <w:rPr>
                <w:rFonts w:ascii="Courier New" w:hAnsi="Courier New"/>
                <w:color w:val="3C3C3C"/>
                <w:sz w:val="18"/>
              </w:rPr>
              <w:t xml:space="preserve">    ↓</w:t>
            </w:r>
          </w:p>
          <w:p>
            <w:pPr>
              <w:spacing w:after="0"/>
            </w:pPr>
            <w:r>
              <w:rPr>
                <w:rFonts w:ascii="Courier New" w:hAnsi="Courier New"/>
                <w:color w:val="3C3C3C"/>
                <w:sz w:val="18"/>
              </w:rPr>
              <w:t>T-cell in blood must SLOW DOWN and EXIT at the right skin location</w:t>
            </w:r>
          </w:p>
          <w:p>
            <w:pPr>
              <w:spacing w:after="0"/>
            </w:pPr>
            <w:r>
              <w:rPr>
                <w:rFonts w:ascii="Courier New" w:hAnsi="Courier New"/>
                <w:color w:val="3C3C3C"/>
                <w:sz w:val="18"/>
              </w:rPr>
              <w:t xml:space="preserve">    ↓</w:t>
            </w:r>
          </w:p>
          <w:p>
            <w:pPr>
              <w:spacing w:after="0"/>
            </w:pPr>
            <w:r>
              <w:rPr>
                <w:rFonts w:ascii="Courier New" w:hAnsi="Courier New"/>
                <w:color w:val="3C3C3C"/>
                <w:sz w:val="18"/>
              </w:rPr>
              <w:t>Step 1 — ROLLING:</w:t>
            </w:r>
          </w:p>
          <w:p>
            <w:pPr>
              <w:spacing w:after="0"/>
            </w:pPr>
            <w:r>
              <w:rPr>
                <w:rFonts w:ascii="Courier New" w:hAnsi="Courier New"/>
                <w:color w:val="3C3C3C"/>
                <w:sz w:val="18"/>
              </w:rPr>
              <w:t xml:space="preserve">  T-cell expresses: CLA (Cutaneous Lymphocyte-associated Antigen)</w:t>
            </w:r>
          </w:p>
          <w:p>
            <w:pPr>
              <w:spacing w:after="0"/>
            </w:pPr>
            <w:r>
              <w:rPr>
                <w:rFonts w:ascii="Courier New" w:hAnsi="Courier New"/>
                <w:color w:val="3C3C3C"/>
                <w:sz w:val="18"/>
              </w:rPr>
              <w:t xml:space="preserve">  Blood vessel (endothelium) expresses: E-Selectin</w:t>
            </w:r>
          </w:p>
          <w:p>
            <w:pPr>
              <w:spacing w:after="0"/>
            </w:pPr>
            <w:r>
              <w:rPr>
                <w:rFonts w:ascii="Courier New" w:hAnsi="Courier New"/>
                <w:color w:val="3C3C3C"/>
                <w:sz w:val="18"/>
              </w:rPr>
              <w:t xml:space="preserve">  CLA binds E-Selectin → T-cell slows down and rolls along the vessel wall</w:t>
            </w:r>
          </w:p>
          <w:p>
            <w:pPr>
              <w:spacing w:after="0"/>
            </w:pPr>
            <w:r>
              <w:rPr>
                <w:rFonts w:ascii="Courier New" w:hAnsi="Courier New"/>
                <w:color w:val="3C3C3C"/>
                <w:sz w:val="18"/>
              </w:rPr>
              <w:t xml:space="preserve">    ↓</w:t>
            </w:r>
          </w:p>
          <w:p>
            <w:pPr>
              <w:spacing w:after="0"/>
            </w:pPr>
            <w:r>
              <w:rPr>
                <w:rFonts w:ascii="Courier New" w:hAnsi="Courier New"/>
                <w:color w:val="3C3C3C"/>
                <w:sz w:val="18"/>
              </w:rPr>
              <w:t>Step 2 — FIRM ADHESION:</w:t>
            </w:r>
          </w:p>
          <w:p>
            <w:pPr>
              <w:spacing w:after="0"/>
            </w:pPr>
            <w:r>
              <w:rPr>
                <w:rFonts w:ascii="Courier New" w:hAnsi="Courier New"/>
                <w:color w:val="3C3C3C"/>
                <w:sz w:val="18"/>
              </w:rPr>
              <w:t xml:space="preserve">  T-cell expresses: LFA-1</w:t>
            </w:r>
          </w:p>
          <w:p>
            <w:pPr>
              <w:spacing w:after="0"/>
            </w:pPr>
            <w:r>
              <w:rPr>
                <w:rFonts w:ascii="Courier New" w:hAnsi="Courier New"/>
                <w:color w:val="3C3C3C"/>
                <w:sz w:val="18"/>
              </w:rPr>
              <w:t xml:space="preserve">  Endothelium expresses: ICAM-1 (Intracellular Adhesion Molecule-1)</w:t>
            </w:r>
          </w:p>
          <w:p>
            <w:pPr>
              <w:spacing w:after="0"/>
            </w:pPr>
            <w:r>
              <w:rPr>
                <w:rFonts w:ascii="Courier New" w:hAnsi="Courier New"/>
                <w:color w:val="3C3C3C"/>
                <w:sz w:val="18"/>
              </w:rPr>
              <w:t xml:space="preserve">  LFA-1 binds ICAM-1 → T-cell firmly adheres to vessel wall</w:t>
            </w:r>
          </w:p>
          <w:p>
            <w:pPr>
              <w:spacing w:after="0"/>
            </w:pPr>
            <w:r>
              <w:rPr>
                <w:rFonts w:ascii="Courier New" w:hAnsi="Courier New"/>
                <w:color w:val="3C3C3C"/>
                <w:sz w:val="18"/>
              </w:rPr>
              <w:t xml:space="preserve">    ↓</w:t>
            </w:r>
          </w:p>
          <w:p>
            <w:pPr>
              <w:spacing w:after="0"/>
            </w:pPr>
            <w:r>
              <w:rPr>
                <w:rFonts w:ascii="Courier New" w:hAnsi="Courier New"/>
                <w:color w:val="3C3C3C"/>
                <w:sz w:val="18"/>
              </w:rPr>
              <w:t>Step 3 — TRANSMIGRATION (Extravasation):</w:t>
            </w:r>
          </w:p>
          <w:p>
            <w:pPr>
              <w:spacing w:after="0"/>
            </w:pPr>
            <w:r>
              <w:rPr>
                <w:rFonts w:ascii="Courier New" w:hAnsi="Courier New"/>
                <w:color w:val="3C3C3C"/>
                <w:sz w:val="18"/>
              </w:rPr>
              <w:t xml:space="preserve">  T-cell squeezes between endothelial cells (diapedesis)</w:t>
            </w:r>
          </w:p>
          <w:p>
            <w:pPr>
              <w:spacing w:after="0"/>
            </w:pPr>
            <w:r>
              <w:rPr>
                <w:rFonts w:ascii="Courier New" w:hAnsi="Courier New"/>
                <w:color w:val="3C3C3C"/>
                <w:sz w:val="18"/>
              </w:rPr>
              <w:t xml:space="preserve">    ↓</w:t>
            </w:r>
          </w:p>
          <w:p>
            <w:pPr>
              <w:spacing w:after="0"/>
            </w:pPr>
            <w:r>
              <w:rPr>
                <w:rFonts w:ascii="Courier New" w:hAnsi="Courier New"/>
                <w:color w:val="3C3C3C"/>
                <w:sz w:val="18"/>
              </w:rPr>
              <w:t>T-cell arrives at SKIN → begins working at the site of disease</w:t>
            </w:r>
          </w:p>
        </w:tc>
      </w:tr>
    </w:tbl>
    <w:p/>
    <w:p>
      <w:pPr>
        <w:spacing w:after="40"/>
      </w:pPr>
    </w:p>
    <w:p>
      <w:pPr>
        <w:spacing w:before="160" w:after="40"/>
      </w:pPr>
      <w:r>
        <w:rPr>
          <w:b/>
          <w:color w:val="1F4E79"/>
          <w:sz w:val="22"/>
        </w:rPr>
        <w:t>Key Molecules to Know:</w:t>
      </w:r>
    </w:p>
    <w:p>
      <w:pPr>
        <w:spacing w:after="40"/>
      </w:pP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Molecule</w:t>
            </w:r>
          </w:p>
        </w:tc>
        <w:tc>
          <w:tcPr>
            <w:tcW w:type="dxa" w:w="3249"/>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Located On</w:t>
            </w:r>
          </w:p>
        </w:tc>
        <w:tc>
          <w:tcPr>
            <w:tcW w:type="dxa" w:w="3249"/>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Function</w:t>
            </w:r>
          </w:p>
        </w:tc>
      </w:tr>
      <w:tr>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CLA (Cutaneous Lymphocyte-associated Antigen)</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T-cell surface</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Binds E-selectin; allows skin-specific homing</w:t>
            </w:r>
          </w:p>
        </w:tc>
      </w:tr>
      <w:tr>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E-Selectin</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Endothelial cells (inflamed skin blood vessels)</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Captures CLA-bearing T-cells → rolling</w:t>
            </w:r>
          </w:p>
        </w:tc>
      </w:tr>
      <w:tr>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LFA-1</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T-cell and neutrophils</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Binds ICAM-1 for firm adhesion</w:t>
            </w:r>
          </w:p>
        </w:tc>
      </w:tr>
      <w:tr>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ICAM-1 (Intracellular Adhesion Molecule-1)</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Endothelial cells</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Holds T-cell for transmigration</w:t>
            </w:r>
          </w:p>
        </w:tc>
      </w:tr>
      <w:tr>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VCAM-1 (Vascular Adhesion Molecule-1)</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Endothelial cells</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Additional adhesion</w:t>
            </w:r>
          </w:p>
        </w:tc>
      </w:tr>
    </w:tbl>
    <w:p/>
    <w:p>
      <w:pPr>
        <w:spacing w:after="40"/>
      </w:pPr>
    </w:p>
    <w:tbl>
      <w:tblPr>
        <w:tblW w:type="auto" w:w="0"/>
        <w:jc w:val="left"/>
        <w:tblLook w:firstColumn="1" w:firstRow="1" w:lastColumn="0" w:lastRow="0" w:noHBand="0" w:noVBand="1" w:val="04A0"/>
      </w:tblPr>
      <w:tblGrid>
        <w:gridCol w:w="9746"/>
      </w:tblGrid>
      <w:tr>
        <w:tc>
          <w:tcPr>
            <w:tcW w:type="dxa" w:w="9746"/>
            <w:shd w:val="clear" w:color="auto" w:fill="FFF2CC"/>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
            <w:pPr>
              <w:spacing w:before="40" w:after="40"/>
              <w:ind w:left="113"/>
            </w:pPr>
            <w:r>
              <w:rPr>
                <w:b/>
                <w:color w:val="C55A11"/>
                <w:sz w:val="20"/>
              </w:rPr>
              <w:t>💡  💡 Clinical Relevance:</w:t>
            </w:r>
            <w:r>
              <w:rPr>
                <w:color w:val="323232"/>
                <w:sz w:val="20"/>
              </w:rPr>
              <w:t xml:space="preserve"> - </w:t>
            </w:r>
            <w:r>
              <w:rPr>
                <w:b/>
                <w:color w:val="C55A11"/>
                <w:sz w:val="20"/>
              </w:rPr>
              <w:t>Psoriasis:</w:t>
            </w:r>
            <w:r>
              <w:rPr>
                <w:color w:val="323232"/>
                <w:sz w:val="20"/>
              </w:rPr>
              <w:t xml:space="preserve"> E-selectin and CLA are upregulated → excess T-cell recruitment to skin - </w:t>
            </w:r>
            <w:r>
              <w:rPr>
                <w:b/>
                <w:color w:val="C55A11"/>
                <w:sz w:val="20"/>
              </w:rPr>
              <w:t>Mycosis Fungoides (MF):</w:t>
            </w:r>
            <w:r>
              <w:rPr>
                <w:color w:val="323232"/>
                <w:sz w:val="20"/>
              </w:rPr>
              <w:t xml:space="preserve"> Aberrant skin homing of malignant T-cells via CLA/E-selectin - </w:t>
            </w:r>
            <w:r>
              <w:rPr>
                <w:b/>
                <w:color w:val="C55A11"/>
                <w:sz w:val="20"/>
              </w:rPr>
              <w:t>Melanoma:</w:t>
            </w:r>
            <w:r>
              <w:rPr>
                <w:color w:val="323232"/>
                <w:sz w:val="20"/>
              </w:rPr>
              <w:t xml:space="preserve"> Similar adhesion molecule expression studied in immune cell infiltration</w:t>
            </w:r>
          </w:p>
        </w:tc>
      </w:tr>
    </w:tbl>
    <w:p/>
    <w:p>
      <w:pPr>
        <w:spacing w:after="40"/>
      </w:pPr>
    </w:p>
    <w:p>
      <w:pPr>
        <w:spacing w:after="40"/>
      </w:pPr>
    </w:p>
    <w:tbl>
      <w:tblPr>
        <w:tblW w:type="auto" w:w="0"/>
        <w:tblLook w:firstColumn="1" w:firstRow="1" w:lastColumn="0" w:lastRow="0" w:noHBand="0" w:noVBand="1" w:val="04A0"/>
      </w:tblPr>
      <w:tblGrid>
        <w:gridCol w:w="9746"/>
      </w:tblGrid>
      <w:tr>
        <w:tc>
          <w:tcPr>
            <w:tcW w:type="dxa" w:w="9746"/>
            <w:shd w:val="clear" w:color="auto" w:fill="E8F5F5"/>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
            <w:pPr>
              <w:spacing w:after="80"/>
            </w:pPr>
            <w:r>
              <w:rPr>
                <w:b/>
                <w:color w:val="007070"/>
                <w:sz w:val="20"/>
              </w:rPr>
              <w:t>🎙  Translated &amp; Tidied Audio Transcript</w:t>
            </w:r>
          </w:p>
          <w:p>
            <w:pPr>
              <w:spacing w:after="60"/>
              <w:ind w:left="170"/>
            </w:pPr>
            <w:r>
              <w:rPr>
                <w:b/>
                <w:color w:val="1F4E79"/>
                <w:sz w:val="20"/>
              </w:rPr>
              <w:t xml:space="preserve">Dr. Eman:  </w:t>
            </w:r>
            <w:r>
              <w:rPr>
                <w:color w:val="323232"/>
                <w:sz w:val="20"/>
              </w:rPr>
              <w:t>Has anyone ever asked themselves: How does the T-cell travel from the lymph node to the skin? Through the blood — but how does it know WHERE to exit?</w:t>
            </w:r>
          </w:p>
          <w:p>
            <w:pPr>
              <w:spacing w:after="60"/>
              <w:ind w:left="170"/>
            </w:pPr>
            <w:r>
              <w:rPr>
                <w:color w:val="323232"/>
                <w:sz w:val="20"/>
              </w:rPr>
              <w:t>The T-cell is traveling through the blood, minding its own business. Suddenly it needs to exit at the correct skin location. If it just flows along without stopping, it will be carried past and miss the site. So how does it know to stop?</w:t>
            </w:r>
          </w:p>
          <w:p>
            <w:pPr>
              <w:spacing w:after="60"/>
              <w:ind w:left="170"/>
            </w:pPr>
            <w:r>
              <w:rPr>
                <w:color w:val="323232"/>
                <w:sz w:val="20"/>
              </w:rPr>
              <w:t xml:space="preserve">Through a process called </w:t>
            </w:r>
            <w:r>
              <w:rPr>
                <w:b/>
                <w:color w:val="323232"/>
                <w:sz w:val="20"/>
              </w:rPr>
              <w:t>Skin Homing.</w:t>
            </w:r>
            <w:r>
              <w:rPr>
                <w:color w:val="323232"/>
                <w:sz w:val="20"/>
              </w:rPr>
              <w:t xml:space="preserve"> Look at this beautiful image. After antigen presentation, the naive T-cell becomes an effector T-cell (Th or Tc). It exits the lymph node and enters the bloodstream. It needs to exit at the skin.</w:t>
            </w:r>
          </w:p>
          <w:p>
            <w:pPr>
              <w:spacing w:after="60"/>
              <w:ind w:left="170"/>
            </w:pPr>
            <w:r>
              <w:rPr>
                <w:color w:val="323232"/>
                <w:sz w:val="20"/>
              </w:rPr>
              <w:t xml:space="preserve">Here's what happens: The T-cell expresses on its surface a molecule called </w:t>
            </w:r>
            <w:r>
              <w:rPr>
                <w:b/>
                <w:color w:val="323232"/>
                <w:sz w:val="20"/>
              </w:rPr>
              <w:t>CLA (Cutaneous Lymphocyte-associated Antigen).</w:t>
            </w:r>
            <w:r>
              <w:rPr>
                <w:color w:val="323232"/>
                <w:sz w:val="20"/>
              </w:rPr>
              <w:t xml:space="preserve"> At the same time, the blood vessel walls of inflamed skin express a molecule called </w:t>
            </w:r>
            <w:r>
              <w:rPr>
                <w:b/>
                <w:color w:val="323232"/>
                <w:sz w:val="20"/>
              </w:rPr>
              <w:t>E-Selectin.</w:t>
            </w:r>
            <w:r>
              <w:rPr>
                <w:color w:val="323232"/>
                <w:sz w:val="20"/>
              </w:rPr>
              <w:t xml:space="preserve"> CLA on the T-cell binds E-Selectin on the vessel wall — the T-cell slows down and begins to roll along the vessel wall. Then firmer adhesion molecules take over: </w:t>
            </w:r>
            <w:r>
              <w:rPr>
                <w:b/>
                <w:color w:val="323232"/>
                <w:sz w:val="20"/>
              </w:rPr>
              <w:t>LFA-1</w:t>
            </w:r>
            <w:r>
              <w:rPr>
                <w:color w:val="323232"/>
                <w:sz w:val="20"/>
              </w:rPr>
              <w:t xml:space="preserve"> on the T-cell binds </w:t>
            </w:r>
            <w:r>
              <w:rPr>
                <w:b/>
                <w:color w:val="323232"/>
                <w:sz w:val="20"/>
              </w:rPr>
              <w:t>ICAM-1</w:t>
            </w:r>
            <w:r>
              <w:rPr>
                <w:color w:val="323232"/>
                <w:sz w:val="20"/>
              </w:rPr>
              <w:t xml:space="preserve"> on the endothelium. Finally, the T-cell squeezes between endothelial cells — </w:t>
            </w:r>
            <w:r>
              <w:rPr>
                <w:b/>
                <w:color w:val="323232"/>
                <w:sz w:val="20"/>
              </w:rPr>
              <w:t>extravasation</w:t>
            </w:r>
            <w:r>
              <w:rPr>
                <w:color w:val="323232"/>
                <w:sz w:val="20"/>
              </w:rPr>
              <w:t xml:space="preserve"> — and enters the skin.</w:t>
            </w:r>
          </w:p>
          <w:p>
            <w:pPr>
              <w:spacing w:after="60"/>
              <w:ind w:left="170"/>
            </w:pPr>
            <w:r>
              <w:rPr>
                <w:color w:val="323232"/>
                <w:sz w:val="20"/>
              </w:rPr>
              <w:t xml:space="preserve">Remember these two most important molecules: </w:t>
            </w:r>
            <w:r>
              <w:rPr>
                <w:b/>
                <w:color w:val="323232"/>
                <w:sz w:val="20"/>
              </w:rPr>
              <w:t>CLA and E-Selectin.</w:t>
            </w:r>
            <w:r>
              <w:rPr>
                <w:color w:val="323232"/>
                <w:sz w:val="20"/>
              </w:rPr>
              <w:t xml:space="preserve"> You will see CLA mentioned in Psoriasis, in Mycosis Fungoides, in Melanoma — and now you know exactly what it means and what it does.</w:t>
            </w:r>
          </w:p>
        </w:tc>
      </w:tr>
    </w:tbl>
    <w:p/>
    <w:p>
      <w:pPr>
        <w:spacing w:after="40"/>
      </w:pPr>
    </w:p>
    <w:p>
      <w:pPr>
        <w:spacing w:after="40"/>
      </w:pPr>
    </w:p>
    <w:p>
      <w:r>
        <w:br w:type="page"/>
      </w:r>
    </w:p>
    <w:p>
      <w:pPr>
        <w:spacing w:before="280" w:after="80"/>
        <w:shd w:val="clear" w:color="auto" w:fill="1F4E79"/>
      </w:pPr>
      <w:r>
        <w:rPr>
          <w:b/>
          <w:color w:val="FFFFFF"/>
          <w:sz w:val="28"/>
        </w:rPr>
        <w:t>15. T-Helper Subtypes and Their Interleukins</w:t>
      </w:r>
    </w:p>
    <w:p>
      <w:pPr>
        <w:spacing w:after="40"/>
      </w:pPr>
    </w:p>
    <w:p>
      <w:pPr>
        <w:spacing w:before="200" w:after="60"/>
        <w:shd w:val="clear" w:color="auto" w:fill="2E75B6"/>
      </w:pPr>
      <w:r>
        <w:rPr>
          <w:b/>
          <w:color w:val="FFFFFF"/>
          <w:sz w:val="24"/>
        </w:rPr>
        <w:t xml:space="preserve">  Summary</w:t>
      </w:r>
    </w:p>
    <w:p>
      <w:pPr>
        <w:spacing w:after="40"/>
      </w:pPr>
    </w:p>
    <w:p>
      <w:pPr>
        <w:spacing w:after="60"/>
      </w:pPr>
      <w:r>
        <w:rPr>
          <w:color w:val="323232"/>
          <w:sz w:val="21"/>
        </w:rPr>
        <w:t xml:space="preserve">This is one of the </w:t>
      </w:r>
      <w:r>
        <w:rPr>
          <w:b/>
          <w:color w:val="323232"/>
          <w:sz w:val="21"/>
        </w:rPr>
        <w:t>most critical sections</w:t>
      </w:r>
      <w:r>
        <w:rPr>
          <w:color w:val="323232"/>
          <w:sz w:val="21"/>
        </w:rPr>
        <w:t xml:space="preserve"> for understanding biologics in dermatology. The naive CD4+ T-cell differentiates into different helper subtypes depending on the cytokine microenvironment. Each subtype drives different diseases.</w:t>
      </w:r>
    </w:p>
    <w:p>
      <w:pPr>
        <w:spacing w:after="40"/>
      </w:pPr>
    </w:p>
    <w:p>
      <w:pPr>
        <w:spacing w:before="160" w:after="40"/>
      </w:pPr>
      <w:r>
        <w:rPr>
          <w:b/>
          <w:color w:val="1F4E79"/>
          <w:sz w:val="22"/>
        </w:rPr>
        <w:t>Interleukin → T-Helper Differentiation Chart (MEMORIZE THIS)</w:t>
      </w:r>
    </w:p>
    <w:p>
      <w:pPr>
        <w:spacing w:after="40"/>
      </w:pPr>
    </w:p>
    <w:tbl>
      <w:tblPr>
        <w:tblW w:type="auto" w:w="0"/>
        <w:tblLook w:firstColumn="1" w:firstRow="1" w:lastColumn="0" w:lastRow="0" w:noHBand="0" w:noVBand="1" w:val="04A0"/>
      </w:tblPr>
      <w:tblGrid>
        <w:gridCol w:w="9746"/>
      </w:tblGrid>
      <w:tr>
        <w:tc>
          <w:tcPr>
            <w:tcW w:type="dxa" w:w="9746"/>
            <w:shd w:val="clear" w:color="auto" w:fill="F2F2F2"/>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0"/>
            </w:pPr>
            <w:r>
              <w:rPr>
                <w:rFonts w:ascii="Courier New" w:hAnsi="Courier New"/>
                <w:color w:val="3C3C3C"/>
                <w:sz w:val="18"/>
              </w:rPr>
              <w:t xml:space="preserve">                     Naive CD4+ T-cell</w:t>
            </w:r>
          </w:p>
          <w:p>
            <w:pPr>
              <w:spacing w:after="0"/>
            </w:pPr>
            <w:r>
              <w:rPr>
                <w:rFonts w:ascii="Courier New" w:hAnsi="Courier New"/>
                <w:color w:val="3C3C3C"/>
                <w:sz w:val="18"/>
              </w:rPr>
              <w:t xml:space="preserve">                           |</w:t>
            </w:r>
          </w:p>
          <w:p>
            <w:pPr>
              <w:spacing w:after="0"/>
            </w:pPr>
            <w:r>
              <w:rPr>
                <w:rFonts w:ascii="Courier New" w:hAnsi="Courier New"/>
                <w:color w:val="3C3C3C"/>
                <w:sz w:val="18"/>
              </w:rPr>
              <w:t xml:space="preserve">         ┌─────────────────┼────────────────────┐</w:t>
            </w:r>
          </w:p>
          <w:p>
            <w:pPr>
              <w:spacing w:after="0"/>
            </w:pPr>
            <w:r>
              <w:rPr>
                <w:rFonts w:ascii="Courier New" w:hAnsi="Courier New"/>
                <w:color w:val="3C3C3C"/>
                <w:sz w:val="18"/>
              </w:rPr>
              <w:t xml:space="preserve">         ↓                 ↓                    ↓</w:t>
            </w:r>
          </w:p>
          <w:p>
            <w:pPr>
              <w:spacing w:after="0"/>
            </w:pPr>
            <w:r>
              <w:rPr>
                <w:rFonts w:ascii="Courier New" w:hAnsi="Courier New"/>
                <w:color w:val="3C3C3C"/>
                <w:sz w:val="18"/>
              </w:rPr>
              <w:t xml:space="preserve">    IL-12 → Th1      IL-4 → Th2         IL-23 (+ IL-6, TGF-β) → Th17</w:t>
            </w:r>
          </w:p>
          <w:p>
            <w:pPr>
              <w:spacing w:after="0"/>
            </w:pPr>
            <w:r>
              <w:rPr>
                <w:rFonts w:ascii="Courier New" w:hAnsi="Courier New"/>
                <w:color w:val="3C3C3C"/>
                <w:sz w:val="18"/>
              </w:rPr>
              <w:t xml:space="preserve">         ↓                 ↓                    ↓</w:t>
            </w:r>
          </w:p>
          <w:p>
            <w:pPr>
              <w:spacing w:after="0"/>
            </w:pPr>
            <w:r>
              <w:rPr>
                <w:rFonts w:ascii="Courier New" w:hAnsi="Courier New"/>
                <w:color w:val="3C3C3C"/>
                <w:sz w:val="18"/>
              </w:rPr>
              <w:t xml:space="preserve">  IFN-γ, TNF-α       IL-4, IL-5, IL-13       IL-17A, IL-17F</w:t>
            </w:r>
          </w:p>
          <w:p>
            <w:pPr>
              <w:spacing w:after="0"/>
            </w:pPr>
            <w:r>
              <w:rPr>
                <w:rFonts w:ascii="Courier New" w:hAnsi="Courier New"/>
                <w:color w:val="3C3C3C"/>
                <w:sz w:val="18"/>
              </w:rPr>
              <w:t xml:space="preserve">         ↓                 ↓                    ↓</w:t>
            </w:r>
          </w:p>
          <w:p>
            <w:pPr>
              <w:spacing w:after="0"/>
            </w:pPr>
            <w:r>
              <w:rPr>
                <w:rFonts w:ascii="Courier New" w:hAnsi="Courier New"/>
                <w:color w:val="3C3C3C"/>
                <w:sz w:val="18"/>
              </w:rPr>
              <w:t xml:space="preserve">  Cell-mediated      Allergic immunity       Neutrophilic inflammation</w:t>
            </w:r>
          </w:p>
          <w:p>
            <w:pPr>
              <w:spacing w:after="0"/>
            </w:pPr>
            <w:r>
              <w:rPr>
                <w:rFonts w:ascii="Courier New" w:hAnsi="Courier New"/>
                <w:color w:val="3C3C3C"/>
                <w:sz w:val="18"/>
              </w:rPr>
              <w:t xml:space="preserve">  immunity           (Atopic Dermatitis)     (Psoriasis)</w:t>
            </w:r>
          </w:p>
          <w:p>
            <w:pPr>
              <w:spacing w:after="0"/>
            </w:pPr>
            <w:r>
              <w:rPr>
                <w:rFonts w:ascii="Courier New" w:hAnsi="Courier New"/>
                <w:color w:val="3C3C3C"/>
                <w:sz w:val="18"/>
              </w:rPr>
              <w:t xml:space="preserve">  (Psoriasis, TB leprosy)</w:t>
            </w:r>
          </w:p>
          <w:p>
            <w:pPr>
              <w:spacing w:after="0"/>
            </w:pPr>
            <w:r>
              <w:rPr>
                <w:rFonts w:ascii="Courier New" w:hAnsi="Courier New"/>
                <w:color w:val="3C3C3C"/>
                <w:sz w:val="18"/>
              </w:rPr>
            </w:r>
          </w:p>
          <w:p>
            <w:pPr>
              <w:spacing w:after="0"/>
            </w:pPr>
            <w:r>
              <w:rPr>
                <w:rFonts w:ascii="Courier New" w:hAnsi="Courier New"/>
                <w:color w:val="3C3C3C"/>
                <w:sz w:val="18"/>
              </w:rPr>
              <w:t xml:space="preserve">                     IL-6 → Th22               IL-2 + TGF-β → Treg</w:t>
            </w:r>
          </w:p>
          <w:p>
            <w:pPr>
              <w:spacing w:after="0"/>
            </w:pPr>
            <w:r>
              <w:rPr>
                <w:rFonts w:ascii="Courier New" w:hAnsi="Courier New"/>
                <w:color w:val="3C3C3C"/>
                <w:sz w:val="18"/>
              </w:rPr>
              <w:t xml:space="preserve">                           ↓                            ↓</w:t>
            </w:r>
          </w:p>
          <w:p>
            <w:pPr>
              <w:spacing w:after="0"/>
            </w:pPr>
            <w:r>
              <w:rPr>
                <w:rFonts w:ascii="Courier New" w:hAnsi="Courier New"/>
                <w:color w:val="3C3C3C"/>
                <w:sz w:val="18"/>
              </w:rPr>
              <w:t xml:space="preserve">                         IL-22                  Suppresses immunity</w:t>
            </w:r>
          </w:p>
          <w:p>
            <w:pPr>
              <w:spacing w:after="0"/>
            </w:pPr>
            <w:r>
              <w:rPr>
                <w:rFonts w:ascii="Courier New" w:hAnsi="Courier New"/>
                <w:color w:val="3C3C3C"/>
                <w:sz w:val="18"/>
              </w:rPr>
              <w:t xml:space="preserve">                     (Epidermal hyperplasia)    (Immune tolerance)</w:t>
            </w:r>
          </w:p>
        </w:tc>
      </w:tr>
    </w:tbl>
    <w:p/>
    <w:p>
      <w:pPr>
        <w:spacing w:after="40"/>
      </w:pPr>
    </w:p>
    <w:p>
      <w:pPr>
        <w:spacing w:before="160" w:after="40"/>
      </w:pPr>
      <w:r>
        <w:rPr>
          <w:b/>
          <w:color w:val="1F4E79"/>
          <w:sz w:val="22"/>
        </w:rPr>
        <w:t>T-Helper Subtypes — Disease Associations</w:t>
      </w:r>
    </w:p>
    <w:p>
      <w:pPr>
        <w:spacing w:after="40"/>
      </w:pP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Subtype</w:t>
            </w:r>
          </w:p>
        </w:tc>
        <w:tc>
          <w:tcPr>
            <w:tcW w:type="dxa" w:w="3249"/>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Key Cytokines Produced</w:t>
            </w:r>
          </w:p>
        </w:tc>
        <w:tc>
          <w:tcPr>
            <w:tcW w:type="dxa" w:w="3249"/>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Dermatological Diseases</w:t>
            </w:r>
          </w:p>
        </w:tc>
      </w:tr>
      <w:tr>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Th1</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IFN-γ, TNF-α, IL-2</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Psoriasis (with Th17), Tuberculoid Leprosy, Contact Dermatitis</w:t>
            </w:r>
          </w:p>
        </w:tc>
      </w:tr>
      <w:tr>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Th2</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IL-4, IL-5, IL-13</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Atopic Dermatitis, Urticaria, Pemphigus (some), Lepromatous Leprosy</w:t>
            </w:r>
          </w:p>
        </w:tc>
      </w:tr>
      <w:tr>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Th17</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IL-17A, IL-17F, IL-22</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Psoriasis (major driver), Psoriatic Arthritis, Ankylosing Spondylitis</w:t>
            </w:r>
          </w:p>
        </w:tc>
      </w:tr>
      <w:tr>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Th22</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IL-22</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Psoriasis (epidermal hyperplasia component)</w:t>
            </w:r>
          </w:p>
        </w:tc>
      </w:tr>
      <w:tr>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Treg</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TGF-β, IL-10</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Suppression of autoimmune responses</w:t>
            </w:r>
          </w:p>
        </w:tc>
      </w:tr>
    </w:tbl>
    <w:p/>
    <w:p>
      <w:pPr>
        <w:spacing w:after="40"/>
      </w:pPr>
    </w:p>
    <w:p>
      <w:pPr>
        <w:spacing w:before="160" w:after="40"/>
      </w:pPr>
      <w:r>
        <w:rPr>
          <w:b/>
          <w:color w:val="1F4E79"/>
          <w:sz w:val="22"/>
        </w:rPr>
        <w:t>Complete Biologics Summary (Dermatology-Focused)</w:t>
      </w:r>
    </w:p>
    <w:p>
      <w:pPr>
        <w:spacing w:after="40"/>
      </w:pP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Interleukin Target</w:t>
            </w:r>
          </w:p>
        </w:tc>
        <w:tc>
          <w:tcPr>
            <w:tcW w:type="dxa" w:w="2436"/>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Biologic Drug</w:t>
            </w:r>
          </w:p>
        </w:tc>
        <w:tc>
          <w:tcPr>
            <w:tcW w:type="dxa" w:w="2436"/>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Brand Name</w:t>
            </w:r>
          </w:p>
        </w:tc>
        <w:tc>
          <w:tcPr>
            <w:tcW w:type="dxa" w:w="2436"/>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Main Indication</w:t>
            </w:r>
          </w:p>
        </w:tc>
      </w:tr>
      <w:tr>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TNF-α</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Adalimumab</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Humira</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Psoriasis, PsA, HS</w:t>
            </w:r>
          </w:p>
        </w:tc>
      </w:tr>
      <w:tr>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TNF-α</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Infliximab</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Remicade</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Psoriasis, PsA</w:t>
            </w:r>
          </w:p>
        </w:tc>
      </w:tr>
      <w:tr>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TNF-α</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Etanercept</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Enbrel</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Psoriasis, PsA</w:t>
            </w:r>
          </w:p>
        </w:tc>
      </w:tr>
      <w:tr>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IL-12/23 (p40)</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Ustekinumab</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Stelara</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Psoriasis, PsA, Crohn's</w:t>
            </w:r>
          </w:p>
        </w:tc>
      </w:tr>
      <w:tr>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IL-17A</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Secukinumab</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Cosentyx</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Psoriasis, PsA, AS</w:t>
            </w:r>
          </w:p>
        </w:tc>
      </w:tr>
      <w:tr>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IL-17A</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Ixekizumab</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Taltz</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Psoriasis, PsA</w:t>
            </w:r>
          </w:p>
        </w:tc>
      </w:tr>
      <w:tr>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IL-17 receptor</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Brodalumab</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Siliq</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Psoriasis</w:t>
            </w:r>
          </w:p>
        </w:tc>
      </w:tr>
      <w:tr>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IL-23 (p19)</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Guselkumab</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Tremfya</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Psoriasis</w:t>
            </w:r>
          </w:p>
        </w:tc>
      </w:tr>
      <w:tr>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IL-23 (p19)</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Risankizumab</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Skyrizi</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Psoriasis</w:t>
            </w:r>
          </w:p>
        </w:tc>
      </w:tr>
      <w:tr>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IL-23 (p19)</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Tildrakizumab</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Ilumya</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Psoriasis</w:t>
            </w:r>
          </w:p>
        </w:tc>
      </w:tr>
      <w:tr>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IL-4/IL-13</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Dupilumab</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Dupixent</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Atopic Dermatitis, Prurigo nodularis</w:t>
            </w:r>
          </w:p>
        </w:tc>
      </w:tr>
      <w:tr>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IL-31 receptor</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Nemolizumab</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Atopic Dermatitis (pruritus)</w:t>
            </w:r>
          </w:p>
        </w:tc>
      </w:tr>
    </w:tbl>
    <w:p/>
    <w:p>
      <w:pPr>
        <w:spacing w:after="40"/>
      </w:pPr>
    </w:p>
    <w:p>
      <w:pPr>
        <w:spacing w:after="40"/>
      </w:pPr>
    </w:p>
    <w:tbl>
      <w:tblPr>
        <w:tblW w:type="auto" w:w="0"/>
        <w:tblLook w:firstColumn="1" w:firstRow="1" w:lastColumn="0" w:lastRow="0" w:noHBand="0" w:noVBand="1" w:val="04A0"/>
      </w:tblPr>
      <w:tblGrid>
        <w:gridCol w:w="9746"/>
      </w:tblGrid>
      <w:tr>
        <w:tc>
          <w:tcPr>
            <w:tcW w:type="dxa" w:w="9746"/>
            <w:shd w:val="clear" w:color="auto" w:fill="E8F5F5"/>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
            <w:pPr>
              <w:spacing w:after="80"/>
            </w:pPr>
            <w:r>
              <w:rPr>
                <w:b/>
                <w:color w:val="007070"/>
                <w:sz w:val="20"/>
              </w:rPr>
              <w:t>🎙  Translated &amp; Tidied Audio Transcript</w:t>
            </w:r>
          </w:p>
          <w:p>
            <w:pPr>
              <w:spacing w:after="60"/>
              <w:ind w:left="170"/>
            </w:pPr>
            <w:r>
              <w:rPr>
                <w:b/>
                <w:color w:val="1F4E79"/>
                <w:sz w:val="20"/>
              </w:rPr>
              <w:t xml:space="preserve">Dr. Eman:  </w:t>
            </w:r>
            <w:r>
              <w:rPr>
                <w:color w:val="323232"/>
                <w:sz w:val="20"/>
              </w:rPr>
              <w:t>The naive T-cell — with specific interleukins — differentiates into different T-helper subtypes. **Interleukin-12** differentiates it into **Th1.** Th1 produces interferons and TNF-alpha, and activates T-cytotoxic cells.</w:t>
            </w:r>
          </w:p>
          <w:p>
            <w:pPr>
              <w:spacing w:after="60"/>
              <w:ind w:left="170"/>
            </w:pPr>
            <w:r>
              <w:rPr>
                <w:color w:val="323232"/>
                <w:sz w:val="20"/>
              </w:rPr>
            </w:r>
            <w:r>
              <w:rPr>
                <w:b/>
                <w:color w:val="323232"/>
                <w:sz w:val="20"/>
              </w:rPr>
              <w:t>IL-4</w:t>
            </w:r>
            <w:r>
              <w:rPr>
                <w:color w:val="323232"/>
                <w:sz w:val="20"/>
              </w:rPr>
              <w:t xml:space="preserve"> → </w:t>
            </w:r>
            <w:r>
              <w:rPr>
                <w:b/>
                <w:color w:val="323232"/>
                <w:sz w:val="20"/>
              </w:rPr>
              <w:t>Th2.</w:t>
            </w:r>
            <w:r>
              <w:rPr>
                <w:color w:val="323232"/>
                <w:sz w:val="20"/>
              </w:rPr>
              <w:t xml:space="preserve"> Th2 reduces immunity by eventually activating regulatory T-cells.</w:t>
            </w:r>
          </w:p>
          <w:p>
            <w:pPr>
              <w:spacing w:after="60"/>
              <w:ind w:left="170"/>
            </w:pPr>
            <w:r>
              <w:rPr>
                <w:color w:val="323232"/>
                <w:sz w:val="20"/>
              </w:rPr>
            </w:r>
            <w:r>
              <w:rPr>
                <w:b/>
                <w:color w:val="323232"/>
                <w:sz w:val="20"/>
              </w:rPr>
              <w:t>IL-23</w:t>
            </w:r>
            <w:r>
              <w:rPr>
                <w:color w:val="323232"/>
                <w:sz w:val="20"/>
              </w:rPr>
              <w:t xml:space="preserve"> specifically → </w:t>
            </w:r>
            <w:r>
              <w:rPr>
                <w:b/>
                <w:color w:val="323232"/>
                <w:sz w:val="20"/>
              </w:rPr>
              <w:t>Th17.</w:t>
            </w:r>
            <w:r>
              <w:rPr>
                <w:color w:val="323232"/>
                <w:sz w:val="20"/>
              </w:rPr>
              <w:t xml:space="preserve"> Th17 produces </w:t>
            </w:r>
            <w:r>
              <w:rPr>
                <w:b/>
                <w:color w:val="323232"/>
                <w:sz w:val="20"/>
              </w:rPr>
              <w:t>IL-17A</w:t>
            </w:r>
            <w:r>
              <w:rPr>
                <w:color w:val="323232"/>
                <w:sz w:val="20"/>
              </w:rPr>
              <w:t xml:space="preserve"> — an extremely important cytokine in Psoriasis pathogenesis.</w:t>
            </w:r>
          </w:p>
          <w:p>
            <w:pPr>
              <w:spacing w:after="60"/>
              <w:ind w:left="170"/>
            </w:pPr>
            <w:r>
              <w:rPr>
                <w:color w:val="323232"/>
                <w:sz w:val="20"/>
              </w:rPr>
            </w:r>
            <w:r>
              <w:rPr>
                <w:b/>
                <w:color w:val="323232"/>
                <w:sz w:val="20"/>
              </w:rPr>
              <w:t>IL-6</w:t>
            </w:r>
            <w:r>
              <w:rPr>
                <w:color w:val="323232"/>
                <w:sz w:val="20"/>
              </w:rPr>
              <w:t xml:space="preserve"> → </w:t>
            </w:r>
            <w:r>
              <w:rPr>
                <w:b/>
                <w:color w:val="323232"/>
                <w:sz w:val="20"/>
              </w:rPr>
              <w:t>Th22,</w:t>
            </w:r>
            <w:r>
              <w:rPr>
                <w:color w:val="323232"/>
                <w:sz w:val="20"/>
              </w:rPr>
              <w:t xml:space="preserve"> which produces </w:t>
            </w:r>
            <w:r>
              <w:rPr>
                <w:b/>
                <w:color w:val="323232"/>
                <w:sz w:val="20"/>
              </w:rPr>
              <w:t>IL-22</w:t>
            </w:r>
            <w:r>
              <w:rPr>
                <w:color w:val="323232"/>
                <w:sz w:val="20"/>
              </w:rPr>
              <w:t xml:space="preserve"> — also important in psoriasis for epidermal hyperplasia.</w:t>
            </w:r>
          </w:p>
          <w:p>
            <w:pPr>
              <w:spacing w:after="60"/>
              <w:ind w:left="170"/>
            </w:pPr>
            <w:r>
              <w:rPr>
                <w:color w:val="323232"/>
                <w:sz w:val="20"/>
              </w:rPr>
            </w:r>
            <w:r>
              <w:rPr>
                <w:b/>
                <w:color w:val="323232"/>
                <w:sz w:val="20"/>
              </w:rPr>
              <w:t>IL-2 + TGF-β</w:t>
            </w:r>
            <w:r>
              <w:rPr>
                <w:color w:val="323232"/>
                <w:sz w:val="20"/>
              </w:rPr>
              <w:t xml:space="preserve"> → </w:t>
            </w:r>
            <w:r>
              <w:rPr>
                <w:b/>
                <w:color w:val="323232"/>
                <w:sz w:val="20"/>
              </w:rPr>
              <w:t>T-regulatory cells.</w:t>
            </w:r>
            <w:r>
              <w:rPr>
                <w:color w:val="323232"/>
                <w:sz w:val="20"/>
              </w:rPr>
            </w:r>
          </w:p>
          <w:p>
            <w:pPr>
              <w:spacing w:after="60"/>
              <w:ind w:left="170"/>
            </w:pPr>
            <w:r>
              <w:rPr>
                <w:color w:val="323232"/>
                <w:sz w:val="20"/>
              </w:rPr>
              <w:t>Please memorize this table with the numbers — because in every chapter after this, you will find these interleukins. When you see them in Psoriasis, in Atopic Dermatitis, you will recognize them.</w:t>
            </w:r>
          </w:p>
          <w:p>
            <w:pPr>
              <w:spacing w:after="60"/>
              <w:ind w:left="170"/>
            </w:pPr>
            <w:r>
              <w:rPr>
                <w:color w:val="323232"/>
                <w:sz w:val="20"/>
              </w:rPr>
              <w:t>For example: if I want to block IL-12 so that Th1 is not activated, and Th1 does not produce interferon and TNF-alpha and cause Psoriasis — what biologic do I use to block IL-12?</w:t>
            </w:r>
          </w:p>
          <w:p>
            <w:pPr>
              <w:spacing w:after="60"/>
              <w:ind w:left="170"/>
            </w:pPr>
            <w:r>
              <w:rPr>
                <w:b/>
                <w:color w:val="007070"/>
                <w:sz w:val="20"/>
              </w:rPr>
              <w:t xml:space="preserve">Student:  </w:t>
            </w:r>
            <w:r>
              <w:rPr>
                <w:color w:val="323232"/>
                <w:sz w:val="20"/>
              </w:rPr>
              <w:t>Ustekinumab?</w:t>
            </w:r>
          </w:p>
          <w:p>
            <w:pPr>
              <w:spacing w:after="60"/>
              <w:ind w:left="170"/>
            </w:pPr>
            <w:r>
              <w:rPr>
                <w:b/>
                <w:color w:val="1F4E79"/>
                <w:sz w:val="20"/>
              </w:rPr>
              <w:t xml:space="preserve">Dr. Eman:  </w:t>
            </w:r>
            <w:r>
              <w:rPr>
                <w:color w:val="323232"/>
                <w:sz w:val="20"/>
              </w:rPr>
              <w:t>Correct. And why does Ustekinumab also block IL-23? Because both IL-12 and IL-23 share a common structural unit called the **p40 subunit.** Ustekinumab targets the p40 unit — so it blocks BOTH with one drug.</w:t>
            </w:r>
          </w:p>
          <w:p>
            <w:pPr>
              <w:spacing w:after="60"/>
              <w:ind w:left="170"/>
            </w:pPr>
            <w:r>
              <w:rPr>
                <w:color w:val="323232"/>
                <w:sz w:val="20"/>
              </w:rPr>
              <w:t xml:space="preserve">And IL-17 → </w:t>
            </w:r>
            <w:r>
              <w:rPr>
                <w:b/>
                <w:color w:val="323232"/>
                <w:sz w:val="20"/>
              </w:rPr>
              <w:t>Secukinumab (Cosentyx).</w:t>
            </w:r>
            <w:r>
              <w:rPr>
                <w:color w:val="323232"/>
                <w:sz w:val="20"/>
              </w:rPr>
              <w:t xml:space="preserve"> Because IL-23 drives Th17, which produces IL-17A — and Secukinumab directly blocks IL-17A. That's why in a question asking: "which interleukin is critical for IL-23-mediated epidermal hyperplasia in psoriasis?" — the answer is </w:t>
            </w:r>
            <w:r>
              <w:rPr>
                <w:b/>
                <w:color w:val="323232"/>
                <w:sz w:val="20"/>
              </w:rPr>
              <w:t>IL-17.</w:t>
            </w:r>
            <w:r>
              <w:rPr>
                <w:color w:val="323232"/>
                <w:sz w:val="20"/>
              </w:rPr>
              <w:t xml:space="preserve"> Because IL-23 → Th17 → IL-17A → psoriasis inflammation.</w:t>
            </w:r>
          </w:p>
        </w:tc>
      </w:tr>
    </w:tbl>
    <w:p/>
    <w:p>
      <w:pPr>
        <w:spacing w:after="40"/>
      </w:pPr>
    </w:p>
    <w:p>
      <w:pPr>
        <w:spacing w:after="40"/>
      </w:pPr>
    </w:p>
    <w:p>
      <w:r>
        <w:br w:type="page"/>
      </w:r>
    </w:p>
    <w:p>
      <w:pPr>
        <w:spacing w:before="280" w:after="80"/>
        <w:shd w:val="clear" w:color="auto" w:fill="1F4E79"/>
      </w:pPr>
      <w:r>
        <w:rPr>
          <w:b/>
          <w:color w:val="FFFFFF"/>
          <w:sz w:val="28"/>
        </w:rPr>
        <w:t>16. B-Cell and Humoral Immunity — Antibodies</w:t>
      </w:r>
    </w:p>
    <w:p>
      <w:pPr>
        <w:spacing w:after="40"/>
      </w:pPr>
    </w:p>
    <w:p>
      <w:pPr>
        <w:spacing w:before="200" w:after="60"/>
        <w:shd w:val="clear" w:color="auto" w:fill="2E75B6"/>
      </w:pPr>
      <w:r>
        <w:rPr>
          <w:b/>
          <w:color w:val="FFFFFF"/>
          <w:sz w:val="24"/>
        </w:rPr>
        <w:t xml:space="preserve">  Summary</w:t>
      </w:r>
    </w:p>
    <w:p>
      <w:pPr>
        <w:spacing w:after="40"/>
      </w:pPr>
    </w:p>
    <w:p>
      <w:pPr>
        <w:spacing w:before="160" w:after="40"/>
      </w:pPr>
      <w:r>
        <w:rPr>
          <w:b/>
          <w:color w:val="1F4E79"/>
          <w:sz w:val="22"/>
        </w:rPr>
        <w:t>B-Cell Role</w:t>
      </w:r>
    </w:p>
    <w:p>
      <w:pPr>
        <w:pStyle w:val="ListBullet"/>
        <w:spacing w:after="40"/>
        <w:ind w:left="340"/>
      </w:pPr>
      <w:r>
        <w:rPr>
          <w:color w:val="323232"/>
          <w:sz w:val="21"/>
        </w:rPr>
      </w:r>
      <w:r>
        <w:rPr>
          <w:b/>
          <w:color w:val="323232"/>
          <w:sz w:val="21"/>
        </w:rPr>
        <w:t>Humoral immunity</w:t>
      </w:r>
      <w:r>
        <w:rPr>
          <w:color w:val="323232"/>
          <w:sz w:val="21"/>
        </w:rPr>
        <w:t xml:space="preserve"> is mediated by </w:t>
      </w:r>
      <w:r>
        <w:rPr>
          <w:b/>
          <w:color w:val="323232"/>
          <w:sz w:val="21"/>
        </w:rPr>
        <w:t>B-lymphocytes</w:t>
      </w:r>
      <w:r>
        <w:rPr>
          <w:color w:val="323232"/>
          <w:sz w:val="21"/>
        </w:rPr>
      </w:r>
    </w:p>
    <w:p>
      <w:pPr>
        <w:pStyle w:val="ListBullet"/>
        <w:spacing w:after="40"/>
        <w:ind w:left="340"/>
      </w:pPr>
      <w:r>
        <w:rPr>
          <w:color w:val="323232"/>
          <w:sz w:val="21"/>
        </w:rPr>
        <w:t xml:space="preserve">Upon activation, B-cells differentiate into </w:t>
      </w:r>
      <w:r>
        <w:rPr>
          <w:b/>
          <w:color w:val="323232"/>
          <w:sz w:val="21"/>
        </w:rPr>
        <w:t>Plasma cells</w:t>
      </w:r>
      <w:r>
        <w:rPr>
          <w:color w:val="323232"/>
          <w:sz w:val="21"/>
        </w:rPr>
        <w:t xml:space="preserve"> → secrete </w:t>
      </w:r>
      <w:r>
        <w:rPr>
          <w:b/>
          <w:color w:val="323232"/>
          <w:sz w:val="21"/>
        </w:rPr>
        <w:t>Antibodies (Immunoglobulins)</w:t>
      </w:r>
      <w:r>
        <w:rPr>
          <w:color w:val="323232"/>
          <w:sz w:val="21"/>
        </w:rPr>
      </w:r>
    </w:p>
    <w:p>
      <w:pPr>
        <w:pStyle w:val="ListBullet"/>
        <w:spacing w:after="40"/>
        <w:ind w:left="340"/>
      </w:pPr>
      <w:r>
        <w:rPr>
          <w:color w:val="323232"/>
          <w:sz w:val="21"/>
        </w:rPr>
        <w:t>Antibodies neutralize pathogens, activate complement, and mediate ADCC</w:t>
      </w:r>
    </w:p>
    <w:p>
      <w:pPr>
        <w:spacing w:after="40"/>
      </w:pPr>
    </w:p>
    <w:p>
      <w:pPr>
        <w:spacing w:before="160" w:after="40"/>
      </w:pPr>
      <w:r>
        <w:rPr>
          <w:b/>
          <w:color w:val="1F4E79"/>
          <w:sz w:val="22"/>
        </w:rPr>
        <w:t>The Five Classes of Immunoglobulins — "MAGED" Mnemonic</w:t>
      </w:r>
    </w:p>
    <w:p>
      <w:pPr>
        <w:spacing w:after="40"/>
      </w:pP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Immunoglobulin</w:t>
            </w:r>
          </w:p>
        </w:tc>
        <w:tc>
          <w:tcPr>
            <w:tcW w:type="dxa" w:w="3249"/>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Key Features</w:t>
            </w:r>
          </w:p>
        </w:tc>
        <w:tc>
          <w:tcPr>
            <w:tcW w:type="dxa" w:w="3249"/>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Dermatology Relevance</w:t>
            </w:r>
          </w:p>
        </w:tc>
      </w:tr>
      <w:tr>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IgM</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Largest; Primary immune response (first antibody made on initial exposure); pentamer</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First responder on new antigen exposure</w:t>
            </w:r>
          </w:p>
        </w:tc>
      </w:tr>
      <w:tr>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IgG</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Most abundant in blood; Secondary immune response (re-exposure); crosses placenta</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Most autoimmune skin diseases: Pemphigus vulgaris, BP, SLE, Dermatomyositis; Drug-induced LE; Bullous diseases</w:t>
            </w:r>
          </w:p>
        </w:tc>
      </w:tr>
      <w:tr>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IgA</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Found in mucosal secretions (saliva, tears, breast milk, gut); dimer</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IgA-associated diseases: IgA Pemphigus, Linear IgA Bullous Dermatosis, Dermatitis Herpetiformis</w:t>
            </w:r>
          </w:p>
        </w:tc>
      </w:tr>
      <w:tr>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IgD</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Present on naive B-cell surface; function not fully understood</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Minimal direct dermatology relevance</w:t>
            </w:r>
          </w:p>
        </w:tc>
      </w:tr>
      <w:tr>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IgE</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Lowest serum level; binds mast cells and basophils</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Urticaria, Anaphylaxis, Atopic Dermatitis (IgE-mediated allergies)</w:t>
            </w:r>
          </w:p>
        </w:tc>
      </w:tr>
    </w:tbl>
    <w:p/>
    <w:p>
      <w:pPr>
        <w:spacing w:after="40"/>
      </w:pPr>
    </w:p>
    <w:tbl>
      <w:tblPr>
        <w:tblW w:type="auto" w:w="0"/>
        <w:jc w:val="left"/>
        <w:tblLook w:firstColumn="1" w:firstRow="1" w:lastColumn="0" w:lastRow="0" w:noHBand="0" w:noVBand="1" w:val="04A0"/>
      </w:tblPr>
      <w:tblGrid>
        <w:gridCol w:w="9746"/>
      </w:tblGrid>
      <w:tr>
        <w:tc>
          <w:tcPr>
            <w:tcW w:type="dxa" w:w="9746"/>
            <w:shd w:val="clear" w:color="auto" w:fill="E2EFDA"/>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
            <w:pPr>
              <w:spacing w:before="40" w:after="40"/>
              <w:ind w:left="113"/>
            </w:pPr>
            <w:r>
              <w:rPr>
                <w:b/>
                <w:color w:val="C55A11"/>
                <w:sz w:val="20"/>
              </w:rPr>
              <w:t>🧠  🧠 Mnemonic:</w:t>
            </w:r>
            <w:r>
              <w:rPr>
                <w:color w:val="323232"/>
                <w:sz w:val="20"/>
              </w:rPr>
              <w:t xml:space="preserve"> </w:t>
            </w:r>
            <w:r>
              <w:rPr>
                <w:b/>
                <w:color w:val="C55A11"/>
                <w:sz w:val="20"/>
              </w:rPr>
              <w:t>MAGED</w:t>
            </w:r>
            <w:r>
              <w:rPr>
                <w:color w:val="323232"/>
                <w:sz w:val="20"/>
              </w:rPr>
              <w:t xml:space="preserve"> (like the name Maged) = IgM, IgA, IgG, IgE, IgD</w:t>
            </w:r>
          </w:p>
        </w:tc>
      </w:tr>
    </w:tbl>
    <w:p/>
    <w:p>
      <w:pPr>
        <w:spacing w:after="40"/>
      </w:pPr>
    </w:p>
    <w:p>
      <w:pPr>
        <w:spacing w:before="160" w:after="40"/>
      </w:pPr>
      <w:r>
        <w:rPr>
          <w:b/>
          <w:color w:val="1F4E79"/>
          <w:sz w:val="22"/>
        </w:rPr>
        <w:t>IgA — Special Clinical Associations</w:t>
      </w:r>
    </w:p>
    <w:p>
      <w:pPr>
        <w:spacing w:after="60"/>
      </w:pPr>
      <w:r>
        <w:rPr>
          <w:color w:val="323232"/>
          <w:sz w:val="21"/>
        </w:rPr>
        <w:t>IgA-associated skin diseases share characteristic features:</w:t>
      </w:r>
    </w:p>
    <w:p>
      <w:pPr>
        <w:pStyle w:val="ListBullet"/>
        <w:spacing w:after="40"/>
        <w:ind w:left="340"/>
      </w:pPr>
      <w:r>
        <w:rPr>
          <w:color w:val="323232"/>
          <w:sz w:val="21"/>
        </w:rPr>
      </w:r>
      <w:r>
        <w:rPr>
          <w:b/>
          <w:color w:val="323232"/>
          <w:sz w:val="21"/>
        </w:rPr>
        <w:t>Associated with neutrophilic infiltration</w:t>
      </w:r>
      <w:r>
        <w:rPr>
          <w:color w:val="323232"/>
          <w:sz w:val="21"/>
        </w:rPr>
        <w:t xml:space="preserve"> (neutrophils in histopathology)</w:t>
      </w:r>
    </w:p>
    <w:p>
      <w:pPr>
        <w:pStyle w:val="ListBullet"/>
        <w:spacing w:after="40"/>
        <w:ind w:left="340"/>
      </w:pPr>
      <w:r>
        <w:rPr>
          <w:color w:val="323232"/>
          <w:sz w:val="21"/>
        </w:rPr>
      </w:r>
      <w:r>
        <w:rPr>
          <w:b/>
          <w:color w:val="323232"/>
          <w:sz w:val="21"/>
        </w:rPr>
        <w:t>Severe pruritus</w:t>
      </w:r>
      <w:r>
        <w:rPr>
          <w:color w:val="323232"/>
          <w:sz w:val="21"/>
        </w:rPr>
        <w:t xml:space="preserve"> (intense itching)</w:t>
      </w:r>
    </w:p>
    <w:p>
      <w:pPr>
        <w:pStyle w:val="ListBullet"/>
        <w:spacing w:after="40"/>
        <w:ind w:left="340"/>
      </w:pPr>
      <w:r>
        <w:rPr>
          <w:color w:val="323232"/>
          <w:sz w:val="21"/>
        </w:rPr>
      </w:r>
      <w:r>
        <w:rPr>
          <w:b/>
          <w:color w:val="323232"/>
          <w:sz w:val="21"/>
        </w:rPr>
        <w:t>Treatment:</w:t>
      </w:r>
      <w:r>
        <w:rPr>
          <w:color w:val="323232"/>
          <w:sz w:val="21"/>
        </w:rPr>
        <w:t xml:space="preserve"> </w:t>
      </w:r>
      <w:r>
        <w:rPr>
          <w:b/>
          <w:color w:val="323232"/>
          <w:sz w:val="21"/>
        </w:rPr>
        <w:t>Dapsone</w:t>
      </w:r>
      <w:r>
        <w:rPr>
          <w:color w:val="323232"/>
          <w:sz w:val="21"/>
        </w:rPr>
        <w:t xml:space="preserve"> is the cornerstone treatment for IgA-mediated bullous diseases</w:t>
      </w:r>
    </w:p>
    <w:p>
      <w:pPr>
        <w:spacing w:after="40"/>
      </w:pP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IgA-Associated Dermatosis</w:t>
            </w:r>
          </w:p>
        </w:tc>
        <w:tc>
          <w:tcPr>
            <w:tcW w:type="dxa" w:w="4873"/>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Key Feature</w:t>
            </w:r>
          </w:p>
        </w:tc>
      </w:tr>
      <w:tr>
        <w:tc>
          <w:tcPr>
            <w:tcW w:type="dxa" w:w="487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IgA Pemphigus</w:t>
            </w:r>
          </w:p>
        </w:tc>
        <w:tc>
          <w:tcPr>
            <w:tcW w:type="dxa" w:w="487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Subcorneal/intraepidermal blisters; neutrophilic infiltrate</w:t>
            </w:r>
          </w:p>
        </w:tc>
      </w:tr>
      <w:tr>
        <w:tc>
          <w:tcPr>
            <w:tcW w:type="dxa" w:w="4873"/>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Linear IgA Bullous Dermatosis</w:t>
            </w:r>
          </w:p>
        </w:tc>
        <w:tc>
          <w:tcPr>
            <w:tcW w:type="dxa" w:w="4873"/>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Linear IgA deposits at BMZ; children ("childhood cicatricial pemphigoid") and adults; resembles bullous pemphigoid/dermatitis herpetiformis</w:t>
            </w:r>
          </w:p>
        </w:tc>
      </w:tr>
      <w:tr>
        <w:tc>
          <w:tcPr>
            <w:tcW w:type="dxa" w:w="487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Dermatitis Herpetiformis</w:t>
            </w:r>
          </w:p>
        </w:tc>
        <w:tc>
          <w:tcPr>
            <w:tcW w:type="dxa" w:w="487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IgA deposits in dermal papillae; associated with Celiac disease (gluten-sensitive enteropathy); intensely pruritic grouped vesicles on extensor surfaces</w:t>
            </w:r>
          </w:p>
        </w:tc>
      </w:tr>
    </w:tbl>
    <w:p/>
    <w:p>
      <w:pPr>
        <w:spacing w:after="40"/>
      </w:pPr>
    </w:p>
    <w:p>
      <w:pPr>
        <w:spacing w:before="160" w:after="40"/>
      </w:pPr>
      <w:r>
        <w:rPr>
          <w:b/>
          <w:color w:val="1F4E79"/>
          <w:sz w:val="22"/>
        </w:rPr>
        <w:t>Antibody Structure</w:t>
      </w:r>
    </w:p>
    <w:p>
      <w:pPr>
        <w:spacing w:after="60"/>
      </w:pPr>
      <w:r>
        <w:rPr>
          <w:color w:val="323232"/>
          <w:sz w:val="21"/>
        </w:rPr>
        <w:t>Every immunoglobulin molecule consists of:</w:t>
      </w:r>
    </w:p>
    <w:p>
      <w:pPr>
        <w:pStyle w:val="ListBullet"/>
        <w:spacing w:after="40"/>
        <w:ind w:left="340"/>
      </w:pPr>
      <w:r>
        <w:rPr>
          <w:color w:val="323232"/>
          <w:sz w:val="21"/>
        </w:rPr>
      </w:r>
      <w:r>
        <w:rPr>
          <w:b/>
          <w:color w:val="323232"/>
          <w:sz w:val="21"/>
        </w:rPr>
        <w:t>2 identical Heavy chains</w:t>
      </w:r>
      <w:r>
        <w:rPr>
          <w:color w:val="323232"/>
          <w:sz w:val="21"/>
        </w:rPr>
        <w:t xml:space="preserve"> + </w:t>
      </w:r>
      <w:r>
        <w:rPr>
          <w:b/>
          <w:color w:val="323232"/>
          <w:sz w:val="21"/>
        </w:rPr>
        <w:t>2 identical Light chains</w:t>
      </w:r>
      <w:r>
        <w:rPr>
          <w:color w:val="323232"/>
          <w:sz w:val="21"/>
        </w:rPr>
        <w:t xml:space="preserve"> → connected by disulfide bonds</w:t>
      </w:r>
    </w:p>
    <w:p>
      <w:pPr>
        <w:pStyle w:val="ListBullet"/>
        <w:spacing w:after="40"/>
        <w:ind w:left="340"/>
      </w:pPr>
      <w:r>
        <w:rPr>
          <w:color w:val="323232"/>
          <w:sz w:val="21"/>
        </w:rPr>
        <w:t>Each chain has:</w:t>
      </w:r>
    </w:p>
    <w:p>
      <w:pPr>
        <w:pStyle w:val="ListBullet"/>
        <w:spacing w:after="40"/>
        <w:ind w:left="624"/>
      </w:pPr>
      <w:r>
        <w:rPr>
          <w:color w:val="323232"/>
          <w:sz w:val="21"/>
        </w:rPr>
      </w:r>
      <w:r>
        <w:rPr>
          <w:b/>
          <w:color w:val="323232"/>
          <w:sz w:val="21"/>
        </w:rPr>
        <w:t>Variable (V) region</w:t>
      </w:r>
      <w:r>
        <w:rPr>
          <w:color w:val="323232"/>
          <w:sz w:val="21"/>
        </w:rPr>
        <w:t xml:space="preserve"> — the antigen-binding site; unique to each antibody; provides </w:t>
      </w:r>
      <w:r>
        <w:rPr>
          <w:b/>
          <w:color w:val="323232"/>
          <w:sz w:val="21"/>
        </w:rPr>
        <w:t>specificity</w:t>
      </w:r>
      <w:r>
        <w:rPr>
          <w:color w:val="323232"/>
          <w:sz w:val="21"/>
        </w:rPr>
      </w:r>
    </w:p>
    <w:p>
      <w:pPr>
        <w:pStyle w:val="ListBullet"/>
        <w:spacing w:after="40"/>
        <w:ind w:left="624"/>
      </w:pPr>
      <w:r>
        <w:rPr>
          <w:color w:val="323232"/>
          <w:sz w:val="21"/>
        </w:rPr>
      </w:r>
      <w:r>
        <w:rPr>
          <w:b/>
          <w:color w:val="323232"/>
          <w:sz w:val="21"/>
        </w:rPr>
        <w:t>Constant (C) region</w:t>
      </w:r>
      <w:r>
        <w:rPr>
          <w:color w:val="323232"/>
          <w:sz w:val="21"/>
        </w:rPr>
        <w:t xml:space="preserve"> — same across all antibodies of the same class; determines the class (IgG, IgA, etc.)</w:t>
      </w:r>
    </w:p>
    <w:p>
      <w:pPr>
        <w:pStyle w:val="ListBullet"/>
        <w:spacing w:after="40"/>
        <w:ind w:left="340"/>
      </w:pPr>
      <w:r>
        <w:rPr>
          <w:color w:val="323232"/>
          <w:sz w:val="21"/>
        </w:rPr>
      </w:r>
      <w:r>
        <w:rPr>
          <w:b/>
          <w:color w:val="323232"/>
          <w:sz w:val="21"/>
        </w:rPr>
        <w:t>5 classes of Heavy chains</w:t>
      </w:r>
      <w:r>
        <w:rPr>
          <w:color w:val="323232"/>
          <w:sz w:val="21"/>
        </w:rPr>
        <w:t xml:space="preserve"> correspond to the 5 Ig classes (IgM, IgA, IgG, IgE, IgD)</w:t>
      </w:r>
    </w:p>
    <w:p>
      <w:pPr>
        <w:spacing w:after="40"/>
      </w:pPr>
    </w:p>
    <w:p>
      <w:pPr>
        <w:spacing w:before="160" w:after="40"/>
      </w:pPr>
      <w:r>
        <w:rPr>
          <w:b/>
          <w:color w:val="1F4E79"/>
          <w:sz w:val="22"/>
        </w:rPr>
        <w:t>Primary vs. Secondary Immune Response</w:t>
      </w:r>
    </w:p>
    <w:p>
      <w:pPr>
        <w:spacing w:after="40"/>
      </w:pP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Feature</w:t>
            </w:r>
          </w:p>
        </w:tc>
        <w:tc>
          <w:tcPr>
            <w:tcW w:type="dxa" w:w="3249"/>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Primary Response (IgM)</w:t>
            </w:r>
          </w:p>
        </w:tc>
        <w:tc>
          <w:tcPr>
            <w:tcW w:type="dxa" w:w="3249"/>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Secondary Response (IgG)</w:t>
            </w:r>
          </w:p>
        </w:tc>
      </w:tr>
      <w:tr>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Antigen Exposure</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First time</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Re-exposure (or vaccination)</w:t>
            </w:r>
          </w:p>
        </w:tc>
      </w:tr>
      <w:tr>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Main Antibody</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IgM</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IgG</w:t>
            </w:r>
          </w:p>
        </w:tc>
      </w:tr>
      <w:tr>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Speed</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Slow (1–2 weeks)</w:t>
            </w:r>
          </w:p>
        </w:tc>
        <w:tc>
          <w:tcPr>
            <w:tcW w:type="dxa" w:w="324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Fast (days)</w:t>
            </w:r>
          </w:p>
        </w:tc>
      </w:tr>
      <w:tr>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Magnitude</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Lower</w:t>
            </w:r>
          </w:p>
        </w:tc>
        <w:tc>
          <w:tcPr>
            <w:tcW w:type="dxa" w:w="3249"/>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Higher (due to memory cells)</w:t>
            </w:r>
          </w:p>
        </w:tc>
      </w:tr>
    </w:tbl>
    <w:p/>
    <w:p>
      <w:pPr>
        <w:spacing w:after="40"/>
      </w:pPr>
    </w:p>
    <w:p>
      <w:pPr>
        <w:spacing w:after="40"/>
      </w:pPr>
    </w:p>
    <w:tbl>
      <w:tblPr>
        <w:tblW w:type="auto" w:w="0"/>
        <w:tblLook w:firstColumn="1" w:firstRow="1" w:lastColumn="0" w:lastRow="0" w:noHBand="0" w:noVBand="1" w:val="04A0"/>
      </w:tblPr>
      <w:tblGrid>
        <w:gridCol w:w="9746"/>
      </w:tblGrid>
      <w:tr>
        <w:tc>
          <w:tcPr>
            <w:tcW w:type="dxa" w:w="9746"/>
            <w:shd w:val="clear" w:color="auto" w:fill="E8F5F5"/>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
            <w:pPr>
              <w:spacing w:after="80"/>
            </w:pPr>
            <w:r>
              <w:rPr>
                <w:b/>
                <w:color w:val="007070"/>
                <w:sz w:val="20"/>
              </w:rPr>
              <w:t>🎙  Translated &amp; Tidied Audio Transcript</w:t>
            </w:r>
          </w:p>
          <w:p>
            <w:pPr>
              <w:spacing w:after="60"/>
              <w:ind w:left="170"/>
            </w:pPr>
            <w:r>
              <w:rPr>
                <w:b/>
                <w:color w:val="1F4E79"/>
                <w:sz w:val="20"/>
              </w:rPr>
              <w:t xml:space="preserve">Dr. Eman:  </w:t>
            </w:r>
            <w:r>
              <w:rPr>
                <w:color w:val="323232"/>
                <w:sz w:val="20"/>
              </w:rPr>
              <w:t>Now the easy part — **B-cells and Humoral Immunity.** B-cells are easy. When activated, they produce **Plasma cells,** which produce **Antibodies.** It's that simple.</w:t>
            </w:r>
          </w:p>
          <w:p>
            <w:pPr>
              <w:spacing w:after="60"/>
              <w:ind w:left="170"/>
            </w:pPr>
            <w:r>
              <w:rPr>
                <w:color w:val="323232"/>
                <w:sz w:val="20"/>
              </w:rPr>
              <w:t xml:space="preserve">What antibodies do we have? Use the name </w:t>
            </w:r>
            <w:r>
              <w:rPr>
                <w:b/>
                <w:color w:val="323232"/>
                <w:sz w:val="20"/>
              </w:rPr>
              <w:t>"MAGED"</w:t>
            </w:r>
            <w:r>
              <w:rPr>
                <w:color w:val="323232"/>
                <w:sz w:val="20"/>
              </w:rPr>
              <w:t xml:space="preserve"> to remember: </w:t>
            </w:r>
            <w:r>
              <w:rPr>
                <w:b/>
                <w:color w:val="323232"/>
                <w:sz w:val="20"/>
              </w:rPr>
              <w:t>IgM, IgA, IgG, IgE, IgD.</w:t>
            </w:r>
            <w:r>
              <w:rPr>
                <w:color w:val="323232"/>
                <w:sz w:val="20"/>
              </w:rPr>
            </w:r>
          </w:p>
          <w:p>
            <w:pPr>
              <w:spacing w:after="60"/>
              <w:ind w:left="170"/>
            </w:pPr>
            <w:r>
              <w:rPr>
                <w:color w:val="323232"/>
                <w:sz w:val="20"/>
              </w:rPr>
            </w:r>
            <w:r>
              <w:rPr>
                <w:b/>
                <w:color w:val="323232"/>
                <w:sz w:val="20"/>
              </w:rPr>
              <w:t>IgM</w:t>
            </w:r>
            <w:r>
              <w:rPr>
                <w:color w:val="323232"/>
                <w:sz w:val="20"/>
              </w:rPr>
              <w:t xml:space="preserve"> — the largest component, the primary immune response. If an antigen enters for the first time, who meets it? </w:t>
            </w:r>
            <w:r>
              <w:rPr>
                <w:b/>
                <w:color w:val="323232"/>
                <w:sz w:val="20"/>
              </w:rPr>
              <w:t>IgM.</w:t>
            </w:r>
            <w:r>
              <w:rPr>
                <w:color w:val="323232"/>
                <w:sz w:val="20"/>
              </w:rPr>
              <w:t xml:space="preserve"> If it's not the first time? </w:t>
            </w:r>
            <w:r>
              <w:rPr>
                <w:b/>
                <w:color w:val="323232"/>
                <w:sz w:val="20"/>
              </w:rPr>
              <w:t>IgG.</w:t>
            </w:r>
            <w:r>
              <w:rPr>
                <w:color w:val="323232"/>
                <w:sz w:val="20"/>
              </w:rPr>
            </w:r>
          </w:p>
          <w:p>
            <w:pPr>
              <w:spacing w:after="60"/>
              <w:ind w:left="170"/>
            </w:pPr>
            <w:r>
              <w:rPr>
                <w:color w:val="323232"/>
                <w:sz w:val="20"/>
              </w:rPr>
            </w:r>
            <w:r>
              <w:rPr>
                <w:b/>
                <w:color w:val="323232"/>
                <w:sz w:val="20"/>
              </w:rPr>
              <w:t>IgG</w:t>
            </w:r>
            <w:r>
              <w:rPr>
                <w:color w:val="323232"/>
                <w:sz w:val="20"/>
              </w:rPr>
              <w:t xml:space="preserve"> — this is the troublemaker in dermatology. Most autoimmune diseases caused by antibodies are caused by </w:t>
            </w:r>
            <w:r>
              <w:rPr>
                <w:b/>
                <w:color w:val="323232"/>
                <w:sz w:val="20"/>
              </w:rPr>
              <w:t>IgG.</w:t>
            </w:r>
            <w:r>
              <w:rPr>
                <w:color w:val="323232"/>
                <w:sz w:val="20"/>
              </w:rPr>
              <w:t xml:space="preserve"> Pemphigus, Bullous Pemphigoid, SLE, Dermatomyositis — all IgG.</w:t>
            </w:r>
          </w:p>
          <w:p>
            <w:pPr>
              <w:spacing w:after="60"/>
              <w:ind w:left="170"/>
            </w:pPr>
            <w:r>
              <w:rPr>
                <w:color w:val="323232"/>
                <w:sz w:val="20"/>
              </w:rPr>
            </w:r>
            <w:r>
              <w:rPr>
                <w:b/>
                <w:color w:val="323232"/>
                <w:sz w:val="20"/>
              </w:rPr>
              <w:t>IgA</w:t>
            </w:r>
            <w:r>
              <w:rPr>
                <w:color w:val="323232"/>
                <w:sz w:val="20"/>
              </w:rPr>
              <w:t xml:space="preserve"> — associated with: </w:t>
            </w:r>
            <w:r>
              <w:rPr>
                <w:b/>
                <w:color w:val="323232"/>
                <w:sz w:val="20"/>
              </w:rPr>
              <w:t>neutrophilic infiltration, severe pruritus,</w:t>
            </w:r>
            <w:r>
              <w:rPr>
                <w:color w:val="323232"/>
                <w:sz w:val="20"/>
              </w:rPr>
              <w:t xml:space="preserve"> and treatment with </w:t>
            </w:r>
            <w:r>
              <w:rPr>
                <w:b/>
                <w:color w:val="323232"/>
                <w:sz w:val="20"/>
              </w:rPr>
              <w:t>Dapsone.</w:t>
            </w:r>
            <w:r>
              <w:rPr>
                <w:color w:val="323232"/>
                <w:sz w:val="20"/>
              </w:rPr>
              <w:t xml:space="preserve"> Diseases: IgA Pemphigus, Linear IgA Bullous Dermatosis, Dermatitis Herpetiformis.</w:t>
            </w:r>
          </w:p>
          <w:p>
            <w:pPr>
              <w:spacing w:after="60"/>
              <w:ind w:left="170"/>
            </w:pPr>
            <w:r>
              <w:rPr>
                <w:color w:val="323232"/>
                <w:sz w:val="20"/>
              </w:rPr>
            </w:r>
            <w:r>
              <w:rPr>
                <w:b/>
                <w:color w:val="323232"/>
                <w:sz w:val="20"/>
              </w:rPr>
              <w:t>IgE</w:t>
            </w:r>
            <w:r>
              <w:rPr>
                <w:color w:val="323232"/>
                <w:sz w:val="20"/>
              </w:rPr>
              <w:t xml:space="preserve"> — our main antibody for </w:t>
            </w:r>
            <w:r>
              <w:rPr>
                <w:b/>
                <w:color w:val="323232"/>
                <w:sz w:val="20"/>
              </w:rPr>
              <w:t>urticaria and anaphylaxis</w:t>
            </w:r>
            <w:r>
              <w:rPr>
                <w:color w:val="323232"/>
                <w:sz w:val="20"/>
              </w:rPr>
              <w:t xml:space="preserve"> and atopic reactions.</w:t>
            </w:r>
          </w:p>
          <w:p>
            <w:pPr>
              <w:spacing w:after="60"/>
              <w:ind w:left="170"/>
            </w:pPr>
            <w:r>
              <w:rPr>
                <w:color w:val="323232"/>
                <w:sz w:val="20"/>
              </w:rPr>
            </w:r>
            <w:r>
              <w:rPr>
                <w:b/>
                <w:color w:val="323232"/>
                <w:sz w:val="20"/>
              </w:rPr>
              <w:t>IgD</w:t>
            </w:r>
            <w:r>
              <w:rPr>
                <w:color w:val="323232"/>
                <w:sz w:val="20"/>
              </w:rPr>
              <w:t xml:space="preserve"> — not important for now.</w:t>
            </w:r>
          </w:p>
          <w:p>
            <w:pPr>
              <w:spacing w:after="60"/>
              <w:ind w:left="170"/>
            </w:pPr>
            <w:r>
              <w:rPr>
                <w:b/>
                <w:color w:val="007070"/>
                <w:sz w:val="20"/>
              </w:rPr>
              <w:t xml:space="preserve">Student:  </w:t>
            </w:r>
            <w:r>
              <w:rPr>
                <w:color w:val="323232"/>
                <w:sz w:val="20"/>
              </w:rPr>
              <w:t>IgA Pemphigus?</w:t>
            </w:r>
          </w:p>
          <w:p>
            <w:pPr>
              <w:spacing w:after="60"/>
              <w:ind w:left="170"/>
            </w:pPr>
            <w:r>
              <w:rPr>
                <w:b/>
                <w:color w:val="1F4E79"/>
                <w:sz w:val="20"/>
              </w:rPr>
              <w:t xml:space="preserve">Dr. Eman:  </w:t>
            </w:r>
            <w:r>
              <w:rPr>
                <w:color w:val="323232"/>
                <w:sz w:val="20"/>
              </w:rPr>
              <w:t>Yes, IgA Pemphigus — and Linear IgA Bullous Dermatosis — and Dermatitis Herpetiformis. Remember: IgA always → neutrophils in histopathology + severe pruritus + Dapsone treatment.</w:t>
            </w:r>
          </w:p>
          <w:p>
            <w:pPr>
              <w:spacing w:after="60"/>
              <w:ind w:left="170"/>
            </w:pPr>
            <w:r>
              <w:rPr>
                <w:color w:val="323232"/>
                <w:sz w:val="20"/>
              </w:rPr>
              <w:t xml:space="preserve">The structure of an antibody: Two heavy chains and two light chains. Each chain has a </w:t>
            </w:r>
            <w:r>
              <w:rPr>
                <w:b/>
                <w:color w:val="323232"/>
                <w:sz w:val="20"/>
              </w:rPr>
              <w:t>Variable region</w:t>
            </w:r>
            <w:r>
              <w:rPr>
                <w:color w:val="323232"/>
                <w:sz w:val="20"/>
              </w:rPr>
              <w:t xml:space="preserve"> (the part that determines specificity — it's different in every antibody, which is why each antibody is specific for its antigen) and a </w:t>
            </w:r>
            <w:r>
              <w:rPr>
                <w:b/>
                <w:color w:val="323232"/>
                <w:sz w:val="20"/>
              </w:rPr>
              <w:t>Constant region</w:t>
            </w:r>
            <w:r>
              <w:rPr>
                <w:color w:val="323232"/>
                <w:sz w:val="20"/>
              </w:rPr>
              <w:t xml:space="preserve"> (the same across all antibodies of the same class). There are 5 types of heavy chains corresponding to the 5 classes.</w:t>
            </w:r>
          </w:p>
        </w:tc>
      </w:tr>
    </w:tbl>
    <w:p/>
    <w:p>
      <w:pPr>
        <w:spacing w:after="40"/>
      </w:pPr>
    </w:p>
    <w:p>
      <w:pPr>
        <w:spacing w:after="40"/>
      </w:pPr>
    </w:p>
    <w:p>
      <w:r>
        <w:br w:type="page"/>
      </w:r>
    </w:p>
    <w:p>
      <w:pPr>
        <w:spacing w:before="280" w:after="80"/>
        <w:shd w:val="clear" w:color="auto" w:fill="1F4E79"/>
      </w:pPr>
      <w:r>
        <w:rPr>
          <w:b/>
          <w:color w:val="FFFFFF"/>
          <w:sz w:val="28"/>
        </w:rPr>
        <w:t>17. MCQ Practice &amp; Clinical Pearls</w:t>
      </w:r>
    </w:p>
    <w:p>
      <w:pPr>
        <w:spacing w:after="40"/>
      </w:pPr>
    </w:p>
    <w:p>
      <w:pPr>
        <w:spacing w:before="200" w:after="60"/>
        <w:shd w:val="clear" w:color="auto" w:fill="2E75B6"/>
      </w:pPr>
      <w:r>
        <w:rPr>
          <w:b/>
          <w:color w:val="FFFFFF"/>
          <w:sz w:val="24"/>
        </w:rPr>
        <w:t xml:space="preserve">  Summary of MCQs Discussed in Lecture</w:t>
      </w:r>
    </w:p>
    <w:p>
      <w:pPr>
        <w:spacing w:after="40"/>
      </w:pPr>
    </w:p>
    <w:p>
      <w:pPr>
        <w:spacing w:after="40"/>
      </w:pPr>
    </w:p>
    <w:p>
      <w:pPr>
        <w:spacing w:before="160" w:after="40"/>
      </w:pPr>
      <w:r>
        <w:rPr>
          <w:b/>
          <w:color w:val="1F4E79"/>
          <w:sz w:val="22"/>
        </w:rPr>
        <w:t>MCQ 1 — Tacrolimus Mechanism</w:t>
      </w:r>
    </w:p>
    <w:p>
      <w:pPr>
        <w:spacing w:after="40"/>
      </w:pPr>
    </w:p>
    <w:p>
      <w:pPr>
        <w:spacing w:after="60"/>
      </w:pPr>
      <w:r>
        <w:rPr>
          <w:color w:val="323232"/>
          <w:sz w:val="21"/>
        </w:rPr>
      </w:r>
      <w:r>
        <w:rPr>
          <w:b/>
          <w:color w:val="323232"/>
          <w:sz w:val="21"/>
        </w:rPr>
        <w:t>Question:</w:t>
      </w:r>
      <w:r>
        <w:rPr>
          <w:color w:val="323232"/>
          <w:sz w:val="21"/>
        </w:rPr>
        <w:t xml:space="preserve"> The pharmacological activity of Tacrolimus involves which of the following?</w:t>
      </w:r>
    </w:p>
    <w:p>
      <w:pPr>
        <w:pStyle w:val="ListBullet"/>
        <w:spacing w:after="40"/>
        <w:ind w:left="340"/>
      </w:pPr>
      <w:r>
        <w:rPr>
          <w:color w:val="323232"/>
          <w:sz w:val="21"/>
        </w:rPr>
        <w:t>A. Phosphorylation of Nuclear Factor of Activated T-cells (NFAT)</w:t>
      </w:r>
    </w:p>
    <w:p>
      <w:pPr>
        <w:pStyle w:val="ListBullet"/>
        <w:spacing w:after="40"/>
        <w:ind w:left="340"/>
      </w:pPr>
      <w:r>
        <w:rPr>
          <w:color w:val="323232"/>
          <w:sz w:val="21"/>
        </w:rPr>
        <w:t>B. Binding and inhibition of Nuclear Factor kappa B (NF-κB)</w:t>
      </w:r>
    </w:p>
    <w:p>
      <w:pPr>
        <w:pStyle w:val="ListBullet"/>
        <w:spacing w:after="40"/>
        <w:ind w:left="340"/>
      </w:pPr>
      <w:r>
        <w:rPr>
          <w:color w:val="323232"/>
          <w:sz w:val="21"/>
        </w:rPr>
        <w:t>C. Inhibition of Interleukin-1</w:t>
      </w:r>
    </w:p>
    <w:p>
      <w:pPr>
        <w:pStyle w:val="ListBullet"/>
        <w:spacing w:after="40"/>
        <w:ind w:left="340"/>
      </w:pPr>
      <w:r>
        <w:rPr>
          <w:color w:val="323232"/>
          <w:sz w:val="21"/>
        </w:rPr>
        <w:t>D. Activation of Calcineurin</w:t>
      </w:r>
    </w:p>
    <w:p>
      <w:pPr>
        <w:pStyle w:val="ListBullet"/>
        <w:spacing w:after="40"/>
        <w:ind w:left="340"/>
      </w:pPr>
      <w:r>
        <w:rPr>
          <w:color w:val="323232"/>
          <w:sz w:val="21"/>
        </w:rPr>
      </w:r>
      <w:r>
        <w:rPr>
          <w:b/>
          <w:color w:val="323232"/>
          <w:sz w:val="21"/>
        </w:rPr>
        <w:t>E. Inhibition of Interleukin-2 production ✅</w:t>
      </w:r>
      <w:r>
        <w:rPr>
          <w:color w:val="323232"/>
          <w:sz w:val="21"/>
        </w:rPr>
      </w:r>
    </w:p>
    <w:p>
      <w:pPr>
        <w:spacing w:after="40"/>
      </w:pPr>
    </w:p>
    <w:p>
      <w:pPr>
        <w:spacing w:after="60"/>
      </w:pPr>
      <w:r>
        <w:rPr>
          <w:color w:val="323232"/>
          <w:sz w:val="21"/>
        </w:rPr>
      </w:r>
      <w:r>
        <w:rPr>
          <w:b/>
          <w:color w:val="323232"/>
          <w:sz w:val="21"/>
        </w:rPr>
        <w:t>Explanation:</w:t>
      </w:r>
      <w:r>
        <w:rPr>
          <w:color w:val="323232"/>
          <w:sz w:val="21"/>
        </w:rPr>
      </w:r>
    </w:p>
    <w:p>
      <w:pPr>
        <w:spacing w:after="60"/>
      </w:pPr>
      <w:r>
        <w:rPr>
          <w:color w:val="323232"/>
          <w:sz w:val="21"/>
        </w:rPr>
        <w:t xml:space="preserve">Tacrolimus is a </w:t>
      </w:r>
      <w:r>
        <w:rPr>
          <w:b/>
          <w:color w:val="323232"/>
          <w:sz w:val="21"/>
        </w:rPr>
        <w:t>Calcineurin Inhibitor.</w:t>
      </w:r>
      <w:r>
        <w:rPr>
          <w:color w:val="323232"/>
          <w:sz w:val="21"/>
        </w:rPr>
        <w:t xml:space="preserve"> It blocks Calcineurin → prevents dephosphorylation of NFAT → NFAT cannot enter the nucleus → no mRNA transcription → </w:t>
      </w:r>
      <w:r>
        <w:rPr>
          <w:b/>
          <w:color w:val="323232"/>
          <w:sz w:val="21"/>
        </w:rPr>
        <w:t>no IL-2 produced</w:t>
      </w:r>
      <w:r>
        <w:rPr>
          <w:color w:val="323232"/>
          <w:sz w:val="21"/>
        </w:rPr>
        <w:t xml:space="preserve"> → T-cell is NOT activated. The net result is inhibition of IL-2 production (Choice E).</w:t>
      </w:r>
    </w:p>
    <w:p>
      <w:pPr>
        <w:spacing w:after="40"/>
      </w:pPr>
    </w:p>
    <w:p>
      <w:pPr>
        <w:spacing w:after="60"/>
      </w:pPr>
      <w:r>
        <w:rPr>
          <w:color w:val="323232"/>
          <w:sz w:val="21"/>
        </w:rPr>
      </w:r>
      <w:r>
        <w:rPr>
          <w:b/>
          <w:color w:val="323232"/>
          <w:sz w:val="21"/>
        </w:rPr>
        <w:t>Why NOT the others?</w:t>
      </w:r>
      <w:r>
        <w:rPr>
          <w:color w:val="323232"/>
          <w:sz w:val="21"/>
        </w:rPr>
      </w:r>
    </w:p>
    <w:p>
      <w:pPr>
        <w:pStyle w:val="ListBullet"/>
        <w:spacing w:after="40"/>
        <w:ind w:left="340"/>
      </w:pPr>
      <w:r>
        <w:rPr>
          <w:color w:val="323232"/>
          <w:sz w:val="21"/>
        </w:rPr>
        <w:t xml:space="preserve">A: Tacrolimus actually </w:t>
      </w:r>
      <w:r>
        <w:rPr>
          <w:i/>
          <w:color w:val="323232"/>
          <w:sz w:val="21"/>
        </w:rPr>
        <w:t>prevents</w:t>
      </w:r>
      <w:r>
        <w:rPr>
          <w:color w:val="323232"/>
          <w:sz w:val="21"/>
        </w:rPr>
        <w:t xml:space="preserve"> dephosphorylation (keeps NFAT phosphorylated) — but the question says "phosphorylation," which sounds like what Tacrolimus enables. However, the net result is </w:t>
      </w:r>
      <w:r>
        <w:rPr>
          <w:b/>
          <w:color w:val="323232"/>
          <w:sz w:val="21"/>
        </w:rPr>
        <w:t>inhibition</w:t>
      </w:r>
      <w:r>
        <w:rPr>
          <w:color w:val="323232"/>
          <w:sz w:val="21"/>
        </w:rPr>
        <w:t xml:space="preserve"> of NFAT nuclear entry, not activation. The correct endpoint is IL-2 inhibition.</w:t>
      </w:r>
    </w:p>
    <w:p>
      <w:pPr>
        <w:pStyle w:val="ListBullet"/>
        <w:spacing w:after="40"/>
        <w:ind w:left="340"/>
      </w:pPr>
      <w:r>
        <w:rPr>
          <w:color w:val="323232"/>
          <w:sz w:val="21"/>
        </w:rPr>
        <w:t xml:space="preserve">D: Tacrolimus </w:t>
      </w:r>
      <w:r>
        <w:rPr>
          <w:b/>
          <w:color w:val="323232"/>
          <w:sz w:val="21"/>
        </w:rPr>
        <w:t>inhibits</w:t>
      </w:r>
      <w:r>
        <w:rPr>
          <w:color w:val="323232"/>
          <w:sz w:val="21"/>
        </w:rPr>
        <w:t xml:space="preserve"> Calcineurin, not activates it.</w:t>
      </w:r>
    </w:p>
    <w:p>
      <w:pPr>
        <w:spacing w:after="40"/>
      </w:pPr>
    </w:p>
    <w:p>
      <w:pPr>
        <w:spacing w:after="40"/>
      </w:pPr>
    </w:p>
    <w:p>
      <w:pPr>
        <w:spacing w:before="160" w:after="40"/>
      </w:pPr>
      <w:r>
        <w:rPr>
          <w:b/>
          <w:color w:val="1F4E79"/>
          <w:sz w:val="22"/>
        </w:rPr>
        <w:t>MCQ 2 — Urticaria Autoantibodies</w:t>
      </w:r>
    </w:p>
    <w:p>
      <w:pPr>
        <w:spacing w:after="40"/>
      </w:pPr>
    </w:p>
    <w:p>
      <w:pPr>
        <w:spacing w:after="60"/>
      </w:pPr>
      <w:r>
        <w:rPr>
          <w:color w:val="323232"/>
          <w:sz w:val="21"/>
        </w:rPr>
      </w:r>
      <w:r>
        <w:rPr>
          <w:b/>
          <w:color w:val="323232"/>
          <w:sz w:val="21"/>
        </w:rPr>
        <w:t>Question:</w:t>
      </w:r>
      <w:r>
        <w:rPr>
          <w:color w:val="323232"/>
          <w:sz w:val="21"/>
        </w:rPr>
        <w:t xml:space="preserve"> A 24-year-old female with chronic idiopathic urticaria — many cases are associated with autoantibodies against what?</w:t>
      </w:r>
    </w:p>
    <w:p>
      <w:pPr>
        <w:spacing w:after="40"/>
      </w:pPr>
    </w:p>
    <w:p>
      <w:pPr>
        <w:spacing w:after="60"/>
      </w:pPr>
      <w:r>
        <w:rPr>
          <w:color w:val="323232"/>
          <w:sz w:val="21"/>
        </w:rPr>
      </w:r>
      <w:r>
        <w:rPr>
          <w:b/>
          <w:color w:val="323232"/>
          <w:sz w:val="21"/>
        </w:rPr>
        <w:t>Answer:</w:t>
      </w:r>
      <w:r>
        <w:rPr>
          <w:color w:val="323232"/>
          <w:sz w:val="21"/>
        </w:rPr>
        <w:t xml:space="preserve"> </w:t>
      </w:r>
      <w:r>
        <w:rPr>
          <w:b/>
          <w:color w:val="323232"/>
          <w:sz w:val="21"/>
        </w:rPr>
        <w:t>IgE receptor (FcεRI)</w:t>
      </w:r>
      <w:r>
        <w:rPr>
          <w:color w:val="323232"/>
          <w:sz w:val="21"/>
        </w:rPr>
      </w:r>
    </w:p>
    <w:p>
      <w:pPr>
        <w:spacing w:after="40"/>
      </w:pPr>
    </w:p>
    <w:p>
      <w:pPr>
        <w:spacing w:after="60"/>
      </w:pPr>
      <w:r>
        <w:rPr>
          <w:color w:val="323232"/>
          <w:sz w:val="21"/>
        </w:rPr>
      </w:r>
      <w:r>
        <w:rPr>
          <w:b/>
          <w:color w:val="323232"/>
          <w:sz w:val="21"/>
        </w:rPr>
        <w:t>Explanation:</w:t>
      </w:r>
      <w:r>
        <w:rPr>
          <w:color w:val="323232"/>
          <w:sz w:val="21"/>
        </w:rPr>
      </w:r>
    </w:p>
    <w:p>
      <w:pPr>
        <w:pStyle w:val="ListBullet"/>
        <w:spacing w:after="40"/>
        <w:ind w:left="340"/>
      </w:pPr>
      <w:r>
        <w:rPr>
          <w:color w:val="323232"/>
          <w:sz w:val="21"/>
        </w:rPr>
        <w:t>Classic urticaria: IgE binds to antigen → IgE-antigen complex stimulates mast cell degranulation → urticaria</w:t>
      </w:r>
    </w:p>
    <w:p>
      <w:pPr>
        <w:pStyle w:val="ListBullet"/>
        <w:spacing w:after="40"/>
        <w:ind w:left="340"/>
      </w:pPr>
      <w:r>
        <w:rPr>
          <w:color w:val="323232"/>
          <w:sz w:val="21"/>
        </w:rPr>
      </w:r>
      <w:r>
        <w:rPr>
          <w:b/>
          <w:color w:val="323232"/>
          <w:sz w:val="21"/>
        </w:rPr>
        <w:t>Autoimmune/Immunological urticaria:</w:t>
      </w:r>
      <w:r>
        <w:rPr>
          <w:color w:val="323232"/>
          <w:sz w:val="21"/>
        </w:rPr>
        <w:t xml:space="preserve"> </w:t>
      </w:r>
      <w:r>
        <w:rPr>
          <w:b/>
          <w:color w:val="323232"/>
          <w:sz w:val="21"/>
        </w:rPr>
        <w:t>IgG autoantibodies</w:t>
      </w:r>
      <w:r>
        <w:rPr>
          <w:color w:val="323232"/>
          <w:sz w:val="21"/>
        </w:rPr>
        <w:t xml:space="preserve"> attack the </w:t>
      </w:r>
      <w:r>
        <w:rPr>
          <w:b/>
          <w:color w:val="323232"/>
          <w:sz w:val="21"/>
        </w:rPr>
        <w:t>IgE receptor (FcεRI)</w:t>
      </w:r>
      <w:r>
        <w:rPr>
          <w:color w:val="323232"/>
          <w:sz w:val="21"/>
        </w:rPr>
        <w:t xml:space="preserve"> on mast cells → mast cell degranulation without allergen → urticaria</w:t>
      </w:r>
    </w:p>
    <w:p>
      <w:pPr>
        <w:pStyle w:val="ListBullet"/>
        <w:spacing w:after="40"/>
        <w:ind w:left="340"/>
      </w:pPr>
      <w:r>
        <w:rPr>
          <w:color w:val="323232"/>
          <w:sz w:val="21"/>
        </w:rPr>
        <w:t xml:space="preserve">The most common immunoglobulin in </w:t>
      </w:r>
      <w:r>
        <w:rPr>
          <w:b/>
          <w:color w:val="323232"/>
          <w:sz w:val="21"/>
        </w:rPr>
        <w:t>mucosal secretions</w:t>
      </w:r>
      <w:r>
        <w:rPr>
          <w:color w:val="323232"/>
          <w:sz w:val="21"/>
        </w:rPr>
        <w:t xml:space="preserve"> is </w:t>
      </w:r>
      <w:r>
        <w:rPr>
          <w:b/>
          <w:color w:val="323232"/>
          <w:sz w:val="21"/>
        </w:rPr>
        <w:t>IgA</w:t>
      </w:r>
      <w:r>
        <w:rPr>
          <w:color w:val="323232"/>
          <w:sz w:val="21"/>
        </w:rPr>
        <w:t xml:space="preserve"> (not IgE).</w:t>
      </w:r>
    </w:p>
    <w:p>
      <w:pPr>
        <w:spacing w:after="40"/>
      </w:pPr>
    </w:p>
    <w:p>
      <w:pPr>
        <w:spacing w:after="40"/>
      </w:pPr>
    </w:p>
    <w:p>
      <w:pPr>
        <w:spacing w:before="160" w:after="40"/>
      </w:pPr>
      <w:r>
        <w:rPr>
          <w:b/>
          <w:color w:val="1F4E79"/>
          <w:sz w:val="22"/>
        </w:rPr>
        <w:t>MCQ 3 — Immunoglobulin in Mucosal Secretions</w:t>
      </w:r>
    </w:p>
    <w:p>
      <w:pPr>
        <w:spacing w:after="40"/>
      </w:pPr>
    </w:p>
    <w:p>
      <w:pPr>
        <w:spacing w:after="60"/>
      </w:pPr>
      <w:r>
        <w:rPr>
          <w:color w:val="323232"/>
          <w:sz w:val="21"/>
        </w:rPr>
      </w:r>
      <w:r>
        <w:rPr>
          <w:b/>
          <w:color w:val="323232"/>
          <w:sz w:val="21"/>
        </w:rPr>
        <w:t>Question:</w:t>
      </w:r>
      <w:r>
        <w:rPr>
          <w:color w:val="323232"/>
          <w:sz w:val="21"/>
        </w:rPr>
        <w:t xml:space="preserve"> Immunoglobulin most commonly found in mucous secretions?</w:t>
      </w:r>
    </w:p>
    <w:p>
      <w:pPr>
        <w:spacing w:after="40"/>
      </w:pPr>
    </w:p>
    <w:p>
      <w:pPr>
        <w:spacing w:after="60"/>
      </w:pPr>
      <w:r>
        <w:rPr>
          <w:color w:val="323232"/>
          <w:sz w:val="21"/>
        </w:rPr>
      </w:r>
      <w:r>
        <w:rPr>
          <w:b/>
          <w:color w:val="323232"/>
          <w:sz w:val="21"/>
        </w:rPr>
        <w:t>Answer:</w:t>
      </w:r>
      <w:r>
        <w:rPr>
          <w:color w:val="323232"/>
          <w:sz w:val="21"/>
        </w:rPr>
        <w:t xml:space="preserve"> </w:t>
      </w:r>
      <w:r>
        <w:rPr>
          <w:b/>
          <w:color w:val="323232"/>
          <w:sz w:val="21"/>
        </w:rPr>
        <w:t>IgA ✅</w:t>
      </w:r>
      <w:r>
        <w:rPr>
          <w:color w:val="323232"/>
          <w:sz w:val="21"/>
        </w:rPr>
      </w:r>
    </w:p>
    <w:p>
      <w:pPr>
        <w:spacing w:after="40"/>
      </w:pPr>
    </w:p>
    <w:p>
      <w:pPr>
        <w:spacing w:after="60"/>
      </w:pPr>
      <w:r>
        <w:rPr>
          <w:color w:val="323232"/>
          <w:sz w:val="21"/>
        </w:rPr>
      </w:r>
      <w:r>
        <w:rPr>
          <w:b/>
          <w:color w:val="323232"/>
          <w:sz w:val="21"/>
        </w:rPr>
        <w:t>Explanation:</w:t>
      </w:r>
      <w:r>
        <w:rPr>
          <w:color w:val="323232"/>
          <w:sz w:val="21"/>
        </w:rPr>
        <w:t xml:space="preserve"> IgA is the secretory immunoglobulin found in saliva, tears, colostrum, intestinal secretions, and all mucosal surfaces.</w:t>
      </w:r>
    </w:p>
    <w:p>
      <w:pPr>
        <w:spacing w:after="40"/>
      </w:pPr>
    </w:p>
    <w:p>
      <w:pPr>
        <w:spacing w:after="40"/>
      </w:pPr>
    </w:p>
    <w:p>
      <w:pPr>
        <w:spacing w:before="160" w:after="40"/>
      </w:pPr>
      <w:r>
        <w:rPr>
          <w:b/>
          <w:color w:val="1F4E79"/>
          <w:sz w:val="22"/>
        </w:rPr>
        <w:t>MCQ 4 — IL-23 and Epidermal Hyperplasia in Psoriasis</w:t>
      </w:r>
    </w:p>
    <w:p>
      <w:pPr>
        <w:spacing w:after="40"/>
      </w:pPr>
    </w:p>
    <w:p>
      <w:pPr>
        <w:spacing w:after="60"/>
      </w:pPr>
      <w:r>
        <w:rPr>
          <w:color w:val="323232"/>
          <w:sz w:val="21"/>
        </w:rPr>
      </w:r>
      <w:r>
        <w:rPr>
          <w:b/>
          <w:color w:val="323232"/>
          <w:sz w:val="21"/>
        </w:rPr>
        <w:t>Question:</w:t>
      </w:r>
      <w:r>
        <w:rPr>
          <w:color w:val="323232"/>
          <w:sz w:val="21"/>
        </w:rPr>
        <w:t xml:space="preserve"> Interleukin-22 plays a critical role in the pathogenesis of psoriasis. Which cytokine is critical for IL-23-mediated epidermal hyperplasia in psoriasis?</w:t>
      </w:r>
    </w:p>
    <w:p>
      <w:pPr>
        <w:spacing w:after="40"/>
      </w:pPr>
    </w:p>
    <w:p>
      <w:pPr>
        <w:spacing w:after="60"/>
      </w:pPr>
      <w:r>
        <w:rPr>
          <w:color w:val="323232"/>
          <w:sz w:val="21"/>
        </w:rPr>
      </w:r>
      <w:r>
        <w:rPr>
          <w:b/>
          <w:color w:val="323232"/>
          <w:sz w:val="21"/>
        </w:rPr>
        <w:t>Answer:</w:t>
      </w:r>
      <w:r>
        <w:rPr>
          <w:color w:val="323232"/>
          <w:sz w:val="21"/>
        </w:rPr>
        <w:t xml:space="preserve"> </w:t>
      </w:r>
      <w:r>
        <w:rPr>
          <w:b/>
          <w:color w:val="323232"/>
          <w:sz w:val="21"/>
        </w:rPr>
        <w:t>IL-17 (IL-17A) ✅</w:t>
      </w:r>
      <w:r>
        <w:rPr>
          <w:color w:val="323232"/>
          <w:sz w:val="21"/>
        </w:rPr>
      </w:r>
    </w:p>
    <w:p>
      <w:pPr>
        <w:spacing w:after="40"/>
      </w:pPr>
    </w:p>
    <w:p>
      <w:pPr>
        <w:spacing w:after="60"/>
      </w:pPr>
      <w:r>
        <w:rPr>
          <w:color w:val="323232"/>
          <w:sz w:val="21"/>
        </w:rPr>
      </w:r>
      <w:r>
        <w:rPr>
          <w:b/>
          <w:color w:val="323232"/>
          <w:sz w:val="21"/>
        </w:rPr>
        <w:t>Explanation:</w:t>
      </w:r>
      <w:r>
        <w:rPr>
          <w:color w:val="323232"/>
          <w:sz w:val="21"/>
        </w:rPr>
      </w:r>
    </w:p>
    <w:p>
      <w:pPr>
        <w:pStyle w:val="ListBullet"/>
        <w:spacing w:after="40"/>
        <w:ind w:left="340"/>
      </w:pPr>
      <w:r>
        <w:rPr>
          <w:color w:val="323232"/>
          <w:sz w:val="21"/>
        </w:rPr>
        <w:t xml:space="preserve">IL-23 → activates </w:t>
      </w:r>
      <w:r>
        <w:rPr>
          <w:b/>
          <w:color w:val="323232"/>
          <w:sz w:val="21"/>
        </w:rPr>
        <w:t>Th17</w:t>
      </w:r>
      <w:r>
        <w:rPr>
          <w:color w:val="323232"/>
          <w:sz w:val="21"/>
        </w:rPr>
        <w:t xml:space="preserve"> cells</w:t>
      </w:r>
    </w:p>
    <w:p>
      <w:pPr>
        <w:pStyle w:val="ListBullet"/>
        <w:spacing w:after="40"/>
        <w:ind w:left="340"/>
      </w:pPr>
      <w:r>
        <w:rPr>
          <w:color w:val="323232"/>
          <w:sz w:val="21"/>
        </w:rPr>
        <w:t xml:space="preserve">Th17 cells produce </w:t>
      </w:r>
      <w:r>
        <w:rPr>
          <w:b/>
          <w:color w:val="323232"/>
          <w:sz w:val="21"/>
        </w:rPr>
        <w:t>IL-17A</w:t>
      </w:r>
      <w:r>
        <w:rPr>
          <w:color w:val="323232"/>
          <w:sz w:val="21"/>
        </w:rPr>
        <w:t xml:space="preserve"> (and IL-17F)</w:t>
      </w:r>
    </w:p>
    <w:p>
      <w:pPr>
        <w:pStyle w:val="ListBullet"/>
        <w:spacing w:after="40"/>
        <w:ind w:left="340"/>
      </w:pPr>
      <w:r>
        <w:rPr>
          <w:color w:val="323232"/>
          <w:sz w:val="21"/>
        </w:rPr>
        <w:t>IL-17A drives epidermal hyperplasia, keratinocyte activation, and neutrophil recruitment in psoriasis</w:t>
      </w:r>
    </w:p>
    <w:p>
      <w:pPr>
        <w:pStyle w:val="ListBullet"/>
        <w:spacing w:after="40"/>
        <w:ind w:left="340"/>
      </w:pPr>
      <w:r>
        <w:rPr>
          <w:color w:val="323232"/>
          <w:sz w:val="21"/>
        </w:rPr>
      </w:r>
      <w:r>
        <w:rPr>
          <w:b/>
          <w:color w:val="323232"/>
          <w:sz w:val="21"/>
        </w:rPr>
        <w:t>Secukinumab (Cosentyx)</w:t>
      </w:r>
      <w:r>
        <w:rPr>
          <w:color w:val="323232"/>
          <w:sz w:val="21"/>
        </w:rPr>
        <w:t xml:space="preserve"> directly targets IL-17A</w:t>
      </w:r>
    </w:p>
    <w:p>
      <w:pPr>
        <w:pStyle w:val="ListBullet"/>
        <w:spacing w:after="40"/>
        <w:ind w:left="340"/>
      </w:pPr>
      <w:r>
        <w:rPr>
          <w:color w:val="323232"/>
          <w:sz w:val="21"/>
        </w:rPr>
        <w:t xml:space="preserve">Therefore, the cytokine critical for IL-23-mediated psoriasis pathology = </w:t>
      </w:r>
      <w:r>
        <w:rPr>
          <w:b/>
          <w:color w:val="323232"/>
          <w:sz w:val="21"/>
        </w:rPr>
        <w:t>IL-17</w:t>
      </w:r>
      <w:r>
        <w:rPr>
          <w:color w:val="323232"/>
          <w:sz w:val="21"/>
        </w:rPr>
      </w:r>
    </w:p>
    <w:p>
      <w:pPr>
        <w:spacing w:after="40"/>
      </w:pPr>
    </w:p>
    <w:p>
      <w:pPr>
        <w:spacing w:after="40"/>
      </w:pPr>
    </w:p>
    <w:p>
      <w:pPr>
        <w:spacing w:before="200" w:after="60"/>
        <w:shd w:val="clear" w:color="auto" w:fill="2E75B6"/>
      </w:pPr>
      <w:r>
        <w:rPr>
          <w:b/>
          <w:color w:val="FFFFFF"/>
          <w:sz w:val="24"/>
        </w:rPr>
        <w:t xml:space="preserve">  Comprehensive Clinical Pearls Summary</w:t>
      </w:r>
    </w:p>
    <w:p>
      <w:pPr>
        <w:spacing w:after="40"/>
      </w:pP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Disease</w:t>
            </w:r>
          </w:p>
        </w:tc>
        <w:tc>
          <w:tcPr>
            <w:tcW w:type="dxa" w:w="2436"/>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Key Immunological Mechanism</w:t>
            </w:r>
          </w:p>
        </w:tc>
        <w:tc>
          <w:tcPr>
            <w:tcW w:type="dxa" w:w="2436"/>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Dominant Cells/Mediators</w:t>
            </w:r>
          </w:p>
        </w:tc>
        <w:tc>
          <w:tcPr>
            <w:tcW w:type="dxa" w:w="2436"/>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Targeted Treatment</w:t>
            </w:r>
          </w:p>
        </w:tc>
      </w:tr>
      <w:tr>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Psoriasis</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Th1 + Th17 driven; Increased Beta-defensin</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IL-12, IL-17A, IL-23, TNF-α, IFN-γ</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Ustekinumab, Secukinumab, Adalimumab</w:t>
            </w:r>
          </w:p>
        </w:tc>
      </w:tr>
      <w:tr>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Atopic Dermatitis</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Th2 driven; decreased Beta-defensin; broken barrier</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IL-4, IL-13, IL-31, IgE</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Dupilumab, Tacrolimus, Pimecrolimus</w:t>
            </w:r>
          </w:p>
        </w:tc>
      </w:tr>
      <w:tr>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Urticaria</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Mast cell degranulation via IgE or anti-FcεRI IgG</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IgE, Histamine, Mast cells</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Antihistamines, Cyclosporine, Omalizumab</w:t>
            </w:r>
          </w:p>
        </w:tc>
      </w:tr>
      <w:tr>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Acne</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TLR2 activation by C. acnes</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TLR2, IL-1, Neutrophils</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Retinoids, Antibiotics, Isotretinoin</w:t>
            </w:r>
          </w:p>
        </w:tc>
      </w:tr>
      <w:tr>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Genital Warts (HPV)</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TLR7 stimulation → Interferon production</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TLR7, NK cells, IFN</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Imiquimod (TLR7 agonist)</w:t>
            </w:r>
          </w:p>
        </w:tc>
      </w:tr>
      <w:tr>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Toxic Shock Syndrome</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Superantigen → massive T-cell activation</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TSST-1, T-cells, cytokine storm</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Antibiotics, supportive care</w:t>
            </w:r>
          </w:p>
        </w:tc>
      </w:tr>
      <w:tr>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Dermatitis Herpetiformis</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IgA deposits in dermal papillae</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IgA, Neutrophils, TG3 antibody</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Dapsone + gluten-free diet</w:t>
            </w:r>
          </w:p>
        </w:tc>
      </w:tr>
      <w:tr>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Linear IgA Bullous Dermatosis</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Linear IgA at BMZ</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IgA, Neutrophils</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Dapsone</w:t>
            </w:r>
          </w:p>
        </w:tc>
      </w:tr>
      <w:tr>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Pemphigus Vulgaris</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IgG anti-Desmoglein 1/3</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IgG, Acantholysis</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Rituximab, Steroids</w:t>
            </w:r>
          </w:p>
        </w:tc>
      </w:tr>
      <w:tr>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Bullous Pemphigoid</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IgG anti-BP180/BP230</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IgG, Eosinophils</w:t>
            </w:r>
          </w:p>
        </w:tc>
        <w:tc>
          <w:tcPr>
            <w:tcW w:type="dxa" w:w="2436"/>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Superpotent steroids, Doxycycline</w:t>
            </w:r>
          </w:p>
        </w:tc>
      </w:tr>
      <w:tr>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Alopecia Areata</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CD8+ T-cell attack on hair follicle (loss of immune privilege)</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CD8+, IFN-γ, JAK pathway</w:t>
            </w:r>
          </w:p>
        </w:tc>
        <w:tc>
          <w:tcPr>
            <w:tcW w:type="dxa" w:w="2436"/>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JAK inhibitors (Baricitinib, Ritlecitinib)</w:t>
            </w:r>
          </w:p>
        </w:tc>
      </w:tr>
    </w:tbl>
    <w:p/>
    <w:p>
      <w:pPr>
        <w:spacing w:after="40"/>
      </w:pPr>
    </w:p>
    <w:p>
      <w:pPr>
        <w:spacing w:after="40"/>
      </w:pPr>
    </w:p>
    <w:p>
      <w:pPr>
        <w:spacing w:before="200" w:after="60"/>
        <w:shd w:val="clear" w:color="auto" w:fill="2E75B6"/>
      </w:pPr>
      <w:r>
        <w:rPr>
          <w:b/>
          <w:color w:val="FFFFFF"/>
          <w:sz w:val="24"/>
        </w:rPr>
        <w:t xml:space="preserve">  Quick Reference: Key Numbers to Remember</w:t>
      </w:r>
    </w:p>
    <w:p>
      <w:pPr>
        <w:spacing w:after="40"/>
      </w:pP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Concept</w:t>
            </w:r>
          </w:p>
        </w:tc>
        <w:tc>
          <w:tcPr>
            <w:tcW w:type="dxa" w:w="4873"/>
            <w:shd w:val="clear" w:color="auto" w:fill="1F4E79"/>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b/>
                <w:color w:val="FFFFFF"/>
                <w:sz w:val="19"/>
              </w:rPr>
              <w:t>Number/Value</w:t>
            </w:r>
          </w:p>
        </w:tc>
      </w:tr>
      <w:tr>
        <w:tc>
          <w:tcPr>
            <w:tcW w:type="dxa" w:w="487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Proportion of dermatological diseases with immunological component</w:t>
            </w:r>
          </w:p>
        </w:tc>
        <w:tc>
          <w:tcPr>
            <w:tcW w:type="dxa" w:w="487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~50%</w:t>
            </w:r>
          </w:p>
        </w:tc>
      </w:tr>
      <w:tr>
        <w:tc>
          <w:tcPr>
            <w:tcW w:type="dxa" w:w="4873"/>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Monocyte % of total leukocytes</w:t>
            </w:r>
          </w:p>
        </w:tc>
        <w:tc>
          <w:tcPr>
            <w:tcW w:type="dxa" w:w="4873"/>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~5%</w:t>
            </w:r>
          </w:p>
        </w:tc>
      </w:tr>
      <w:tr>
        <w:tc>
          <w:tcPr>
            <w:tcW w:type="dxa" w:w="487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Neutrophil % of total leukocytes</w:t>
            </w:r>
          </w:p>
        </w:tc>
        <w:tc>
          <w:tcPr>
            <w:tcW w:type="dxa" w:w="487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~60%</w:t>
            </w:r>
          </w:p>
        </w:tc>
      </w:tr>
      <w:tr>
        <w:tc>
          <w:tcPr>
            <w:tcW w:type="dxa" w:w="4873"/>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Normal eosinophil % in blood</w:t>
            </w:r>
          </w:p>
        </w:tc>
        <w:tc>
          <w:tcPr>
            <w:tcW w:type="dxa" w:w="4873"/>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0–5%</w:t>
            </w:r>
          </w:p>
        </w:tc>
      </w:tr>
      <w:tr>
        <w:tc>
          <w:tcPr>
            <w:tcW w:type="dxa" w:w="487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Number of TLR types in humans</w:t>
            </w:r>
          </w:p>
        </w:tc>
        <w:tc>
          <w:tcPr>
            <w:tcW w:type="dxa" w:w="487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At least 10 (TLR1–10)</w:t>
            </w:r>
          </w:p>
        </w:tc>
      </w:tr>
      <w:tr>
        <w:tc>
          <w:tcPr>
            <w:tcW w:type="dxa" w:w="4873"/>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Complement proteins</w:t>
            </w:r>
          </w:p>
        </w:tc>
        <w:tc>
          <w:tcPr>
            <w:tcW w:type="dxa" w:w="4873"/>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C1–C9</w:t>
            </w:r>
          </w:p>
        </w:tc>
      </w:tr>
      <w:tr>
        <w:tc>
          <w:tcPr>
            <w:tcW w:type="dxa" w:w="487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First antibody in primary immune response</w:t>
            </w:r>
          </w:p>
        </w:tc>
        <w:tc>
          <w:tcPr>
            <w:tcW w:type="dxa" w:w="487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IgM</w:t>
            </w:r>
          </w:p>
        </w:tc>
      </w:tr>
      <w:tr>
        <w:tc>
          <w:tcPr>
            <w:tcW w:type="dxa" w:w="4873"/>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Most abundant antibody in blood</w:t>
            </w:r>
          </w:p>
        </w:tc>
        <w:tc>
          <w:tcPr>
            <w:tcW w:type="dxa" w:w="4873"/>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IgG</w:t>
            </w:r>
          </w:p>
        </w:tc>
      </w:tr>
      <w:tr>
        <w:tc>
          <w:tcPr>
            <w:tcW w:type="dxa" w:w="487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Antibody in mucosal secretions</w:t>
            </w:r>
          </w:p>
        </w:tc>
        <w:tc>
          <w:tcPr>
            <w:tcW w:type="dxa" w:w="487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IgA</w:t>
            </w:r>
          </w:p>
        </w:tc>
      </w:tr>
      <w:tr>
        <w:tc>
          <w:tcPr>
            <w:tcW w:type="dxa" w:w="4873"/>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Antibody in allergic reactions</w:t>
            </w:r>
          </w:p>
        </w:tc>
        <w:tc>
          <w:tcPr>
            <w:tcW w:type="dxa" w:w="4873"/>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IgE</w:t>
            </w:r>
          </w:p>
        </w:tc>
      </w:tr>
      <w:tr>
        <w:tc>
          <w:tcPr>
            <w:tcW w:type="dxa" w:w="487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Time for adaptive immunity (1st exposure)</w:t>
            </w:r>
          </w:p>
        </w:tc>
        <w:tc>
          <w:tcPr>
            <w:tcW w:type="dxa" w:w="4873"/>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1–2 weeks</w:t>
            </w:r>
          </w:p>
        </w:tc>
      </w:tr>
      <w:tr>
        <w:tc>
          <w:tcPr>
            <w:tcW w:type="dxa" w:w="4873"/>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Time for adaptive immunity (re-exposure)</w:t>
            </w:r>
          </w:p>
        </w:tc>
        <w:tc>
          <w:tcPr>
            <w:tcW w:type="dxa" w:w="4873"/>
            <w:shd w:val="clear" w:color="auto" w:fill="DEEAF1"/>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pPr>
            <w:r>
              <w:rPr>
                <w:color w:val="323232"/>
                <w:sz w:val="19"/>
              </w:rPr>
              <w:t>~48 hours</w:t>
            </w:r>
          </w:p>
        </w:tc>
      </w:tr>
    </w:tbl>
    <w:p/>
    <w:p>
      <w:pPr>
        <w:spacing w:after="40"/>
      </w:pPr>
    </w:p>
    <w:p>
      <w:pPr>
        <w:spacing w:after="40"/>
      </w:pPr>
    </w:p>
    <w:p>
      <w:pPr>
        <w:spacing w:after="60"/>
      </w:pPr>
      <w:r>
        <w:rPr>
          <w:color w:val="323232"/>
          <w:sz w:val="21"/>
        </w:rPr>
      </w:r>
      <w:r>
        <w:rPr>
          <w:i/>
          <w:color w:val="323232"/>
          <w:sz w:val="21"/>
        </w:rPr>
        <w:t>End of Lecture 2 Study Guide — Skin Immunology</w:t>
      </w:r>
      <w:r>
        <w:rPr>
          <w:color w:val="323232"/>
          <w:sz w:val="21"/>
        </w:rPr>
      </w:r>
    </w:p>
    <w:p>
      <w:pPr>
        <w:spacing w:after="40"/>
      </w:pPr>
    </w:p>
    <w:p>
      <w:pPr>
        <w:spacing w:after="60"/>
      </w:pPr>
      <w:r>
        <w:rPr>
          <w:color w:val="323232"/>
          <w:sz w:val="21"/>
        </w:rPr>
      </w:r>
      <w:r>
        <w:rPr>
          <w:i/>
          <w:color w:val="323232"/>
          <w:sz w:val="21"/>
        </w:rPr>
        <w:t>Prepared from: Dr. Eman's lecture audio transcript (Lec2_transcript.txt) and PDF slides (Lec2_immunology.pdf)</w:t>
      </w:r>
      <w:r>
        <w:rPr>
          <w:color w:val="323232"/>
          <w:sz w:val="21"/>
        </w:rPr>
      </w:r>
    </w:p>
    <w:p>
      <w:pPr>
        <w:spacing w:after="40"/>
      </w:pPr>
    </w:p>
    <w:p>
      <w:pPr>
        <w:spacing w:after="60"/>
      </w:pPr>
      <w:r>
        <w:rPr>
          <w:color w:val="323232"/>
          <w:sz w:val="21"/>
        </w:rPr>
      </w:r>
      <w:r>
        <w:rPr>
          <w:i/>
          <w:color w:val="323232"/>
          <w:sz w:val="21"/>
        </w:rPr>
        <w:t>"Understanding the story of immunity makes dermatology click." — Dr. Eman</w:t>
      </w:r>
      <w:r>
        <w:rPr>
          <w:color w:val="323232"/>
          <w:sz w:val="21"/>
        </w:rPr>
      </w:r>
    </w:p>
    <w:p>
      <w:pPr>
        <w:spacing w:after="40"/>
      </w:pP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